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5103A"/>
    <w:p w14:paraId="0556561D"/>
    <w:p w14:paraId="092BF04C">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27FC87A8">
      <w:pPr>
        <w:ind w:firstLine="0" w:firstLineChars="0"/>
        <w:jc w:val="center"/>
        <w:rPr>
          <w:rFonts w:cs="Times New Roman"/>
          <w:b/>
          <w:snapToGrid w:val="0"/>
          <w:kern w:val="0"/>
          <w:sz w:val="48"/>
          <w:szCs w:val="84"/>
          <w:highlight w:val="cyan"/>
        </w:rPr>
      </w:pPr>
      <w:r>
        <w:rPr>
          <w:rFonts w:hint="eastAsia" w:cs="Times New Roman"/>
          <w:b/>
          <w:snapToGrid w:val="0"/>
          <w:kern w:val="0"/>
          <w:sz w:val="48"/>
          <w:szCs w:val="84"/>
        </w:rPr>
        <w:t>私有化云盘系统采购项目</w:t>
      </w:r>
    </w:p>
    <w:p w14:paraId="1D03FC99"/>
    <w:p w14:paraId="3CDDA025"/>
    <w:p w14:paraId="23AB0D6E"/>
    <w:p w14:paraId="336A42AD"/>
    <w:p w14:paraId="3B9EE78C"/>
    <w:p w14:paraId="1DD88342"/>
    <w:p w14:paraId="7B1C5741"/>
    <w:p w14:paraId="5C567EE9">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65D80A35"/>
    <w:p w14:paraId="2C3FF3AA"/>
    <w:p w14:paraId="1312BE7B"/>
    <w:p w14:paraId="1379E846"/>
    <w:p w14:paraId="677BCDA9"/>
    <w:p w14:paraId="06EA4885"/>
    <w:p w14:paraId="1168DE8E"/>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64D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BE564D9">
            <w:pPr>
              <w:keepNext w:val="0"/>
              <w:keepLines w:val="0"/>
              <w:suppressLineNumbers w:val="0"/>
              <w:spacing w:before="0" w:beforeAutospacing="0" w:after="0" w:afterAutospacing="0"/>
              <w:ind w:left="0" w:right="0" w:firstLine="0" w:firstLineChars="0"/>
              <w:jc w:val="distribute"/>
              <w:rPr>
                <w:rFonts w:hint="default"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61C98F40">
            <w:pPr>
              <w:keepNext w:val="0"/>
              <w:keepLines w:val="0"/>
              <w:suppressLineNumbers w:val="0"/>
              <w:spacing w:before="0" w:beforeAutospacing="0" w:after="0" w:afterAutospacing="0"/>
              <w:ind w:left="0" w:right="0" w:firstLine="0" w:firstLineChars="0"/>
              <w:jc w:val="center"/>
              <w:rPr>
                <w:rFonts w:hint="default"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44EE667A">
            <w:pPr>
              <w:keepNext w:val="0"/>
              <w:keepLines w:val="0"/>
              <w:suppressLineNumbers w:val="0"/>
              <w:spacing w:before="0" w:beforeAutospacing="0" w:after="0" w:afterAutospacing="0"/>
              <w:ind w:left="0" w:right="0" w:firstLine="0" w:firstLineChars="0"/>
              <w:jc w:val="center"/>
              <w:rPr>
                <w:rFonts w:hint="default" w:cs="Times New Roman"/>
                <w:b/>
                <w:snapToGrid w:val="0"/>
                <w:kern w:val="0"/>
                <w:sz w:val="30"/>
                <w:szCs w:val="30"/>
              </w:rPr>
            </w:pPr>
            <w:r>
              <w:rPr>
                <w:rFonts w:hint="eastAsia" w:cs="Times New Roman"/>
                <w:bCs/>
                <w:snapToGrid w:val="0"/>
                <w:kern w:val="0"/>
                <w:sz w:val="24"/>
                <w:szCs w:val="24"/>
              </w:rPr>
              <w:t>（采购人公章）</w:t>
            </w:r>
          </w:p>
        </w:tc>
      </w:tr>
      <w:tr w14:paraId="13BC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3C699AB">
            <w:pPr>
              <w:keepNext w:val="0"/>
              <w:keepLines w:val="0"/>
              <w:suppressLineNumbers w:val="0"/>
              <w:spacing w:before="0" w:beforeAutospacing="0" w:after="0" w:afterAutospacing="0"/>
              <w:ind w:left="0" w:right="0" w:firstLine="0" w:firstLineChars="0"/>
              <w:jc w:val="distribute"/>
              <w:rPr>
                <w:rFonts w:hint="default"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3149289E">
            <w:pPr>
              <w:keepNext w:val="0"/>
              <w:keepLines w:val="0"/>
              <w:suppressLineNumbers w:val="0"/>
              <w:spacing w:before="0" w:beforeAutospacing="0" w:after="0" w:afterAutospacing="0"/>
              <w:ind w:left="0" w:right="0" w:firstLine="0" w:firstLineChars="0"/>
              <w:jc w:val="center"/>
              <w:rPr>
                <w:rFonts w:hint="default" w:cs="Times New Roman"/>
                <w:b/>
                <w:snapToGrid w:val="0"/>
                <w:kern w:val="0"/>
                <w:sz w:val="30"/>
                <w:szCs w:val="30"/>
              </w:rPr>
            </w:pPr>
            <w:r>
              <w:rPr>
                <w:rFonts w:hint="default" w:cs="Times New Roman"/>
                <w:b/>
                <w:snapToGrid w:val="0"/>
                <w:kern w:val="0"/>
                <w:sz w:val="30"/>
                <w:szCs w:val="30"/>
              </w:rPr>
              <w:t>2025 年</w:t>
            </w:r>
            <w:r>
              <w:rPr>
                <w:rFonts w:hint="eastAsia" w:cs="Times New Roman"/>
                <w:b/>
                <w:snapToGrid w:val="0"/>
                <w:kern w:val="0"/>
                <w:sz w:val="30"/>
                <w:szCs w:val="30"/>
              </w:rPr>
              <w:t xml:space="preserve"> </w:t>
            </w:r>
            <w:r>
              <w:rPr>
                <w:rFonts w:hint="default" w:cs="Times New Roman"/>
                <w:b/>
                <w:snapToGrid w:val="0"/>
                <w:kern w:val="0"/>
                <w:sz w:val="30"/>
                <w:szCs w:val="30"/>
              </w:rPr>
              <w:t>9</w:t>
            </w:r>
            <w:r>
              <w:rPr>
                <w:rFonts w:hint="eastAsia" w:cs="Times New Roman"/>
                <w:b/>
                <w:snapToGrid w:val="0"/>
                <w:kern w:val="0"/>
                <w:sz w:val="30"/>
                <w:szCs w:val="30"/>
              </w:rPr>
              <w:t xml:space="preserve"> </w:t>
            </w:r>
            <w:r>
              <w:rPr>
                <w:rFonts w:hint="default" w:cs="Times New Roman"/>
                <w:b/>
                <w:snapToGrid w:val="0"/>
                <w:kern w:val="0"/>
                <w:sz w:val="30"/>
                <w:szCs w:val="30"/>
              </w:rPr>
              <w:t>月</w:t>
            </w:r>
          </w:p>
        </w:tc>
        <w:tc>
          <w:tcPr>
            <w:tcW w:w="2020" w:type="dxa"/>
            <w:vMerge w:val="continue"/>
            <w:tcBorders>
              <w:tl2br w:val="nil"/>
              <w:tr2bl w:val="nil"/>
            </w:tcBorders>
            <w:vAlign w:val="center"/>
          </w:tcPr>
          <w:p w14:paraId="64DEFB15">
            <w:pPr>
              <w:keepNext w:val="0"/>
              <w:keepLines w:val="0"/>
              <w:suppressLineNumbers w:val="0"/>
              <w:spacing w:before="0" w:beforeAutospacing="0" w:after="0" w:afterAutospacing="0"/>
              <w:ind w:left="0" w:right="0"/>
              <w:rPr>
                <w:rFonts w:hint="default"/>
              </w:rPr>
            </w:pPr>
          </w:p>
        </w:tc>
      </w:tr>
    </w:tbl>
    <w:p w14:paraId="7642C552">
      <w:pPr>
        <w:rPr>
          <w:rFonts w:cs="Times New Roman"/>
          <w:b/>
          <w:snapToGrid w:val="0"/>
          <w:kern w:val="0"/>
          <w:sz w:val="30"/>
          <w:szCs w:val="30"/>
        </w:rPr>
      </w:pPr>
    </w:p>
    <w:p w14:paraId="49343D12">
      <w:pPr>
        <w:sectPr>
          <w:pgSz w:w="11906" w:h="16838"/>
          <w:pgMar w:top="1440" w:right="1800" w:bottom="1440" w:left="1800" w:header="851" w:footer="992" w:gutter="0"/>
          <w:pgNumType w:start="1"/>
          <w:cols w:space="720" w:num="1"/>
          <w:docGrid w:type="lines" w:linePitch="312" w:charSpace="0"/>
        </w:sectPr>
      </w:pPr>
    </w:p>
    <w:p w14:paraId="4446BAE7">
      <w:pPr>
        <w:pStyle w:val="48"/>
        <w:rPr>
          <w:highlight w:val="none"/>
        </w:rPr>
      </w:pPr>
      <w:r>
        <w:rPr>
          <w:highlight w:val="none"/>
        </w:rPr>
        <w:t>目录</w:t>
      </w:r>
    </w:p>
    <w:p w14:paraId="33983DE1">
      <w:pPr>
        <w:pStyle w:val="16"/>
        <w:tabs>
          <w:tab w:val="right" w:leader="dot" w:pos="8306"/>
        </w:tabs>
        <w:rPr>
          <w:highlight w:val="none"/>
        </w:rPr>
      </w:pPr>
      <w:r>
        <w:rPr>
          <w:rFonts w:hint="eastAsia" w:ascii="宋体"/>
          <w:snapToGrid w:val="0"/>
          <w:kern w:val="0"/>
          <w:sz w:val="24"/>
          <w:szCs w:val="24"/>
          <w:highlight w:val="none"/>
        </w:rPr>
        <w:fldChar w:fldCharType="begin"/>
      </w:r>
      <w:r>
        <w:rPr>
          <w:rFonts w:hint="eastAsia" w:ascii="宋体"/>
          <w:snapToGrid w:val="0"/>
          <w:kern w:val="0"/>
          <w:sz w:val="24"/>
          <w:szCs w:val="24"/>
          <w:highlight w:val="none"/>
        </w:rPr>
        <w:instrText xml:space="preserve">TOC \o "1-1" \h \z \u</w:instrText>
      </w:r>
      <w:r>
        <w:rPr>
          <w:rFonts w:ascii="宋体"/>
          <w:snapToGrid w:val="0"/>
          <w:kern w:val="0"/>
          <w:sz w:val="24"/>
          <w:szCs w:val="24"/>
          <w:highlight w:val="none"/>
        </w:rPr>
        <w:instrText xml:space="preserve"> </w:instrText>
      </w:r>
      <w:r>
        <w:rPr>
          <w:rFonts w:ascii="宋体"/>
          <w:snapToGrid w:val="0"/>
          <w:kern w:val="0"/>
          <w:sz w:val="24"/>
          <w:szCs w:val="24"/>
          <w:highlight w:val="none"/>
        </w:rPr>
        <w:fldChar w:fldCharType="separate"/>
      </w:r>
      <w:r>
        <w:rPr>
          <w:highlight w:val="none"/>
        </w:rPr>
        <w:fldChar w:fldCharType="begin"/>
      </w:r>
      <w:r>
        <w:rPr>
          <w:highlight w:val="none"/>
        </w:rPr>
        <w:instrText xml:space="preserve">Hyperlink \l "_Toc25883"</w:instrText>
      </w:r>
      <w:r>
        <w:rPr>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_Toc25883 \h </w:instrText>
      </w:r>
      <w:r>
        <w:rPr>
          <w:highlight w:val="none"/>
        </w:rPr>
        <w:fldChar w:fldCharType="separate"/>
      </w:r>
      <w:r>
        <w:rPr>
          <w:highlight w:val="none"/>
        </w:rPr>
        <w:t>1</w:t>
      </w:r>
      <w:r>
        <w:rPr>
          <w:highlight w:val="none"/>
        </w:rPr>
        <w:fldChar w:fldCharType="end"/>
      </w:r>
      <w:r>
        <w:rPr>
          <w:highlight w:val="none"/>
        </w:rPr>
        <w:fldChar w:fldCharType="end"/>
      </w:r>
    </w:p>
    <w:p w14:paraId="714A70EA">
      <w:pPr>
        <w:pStyle w:val="16"/>
        <w:tabs>
          <w:tab w:val="right" w:leader="dot" w:pos="8306"/>
        </w:tabs>
        <w:rPr>
          <w:highlight w:val="none"/>
        </w:rPr>
      </w:pPr>
      <w:r>
        <w:rPr>
          <w:highlight w:val="none"/>
        </w:rPr>
        <w:fldChar w:fldCharType="begin"/>
      </w:r>
      <w:r>
        <w:rPr>
          <w:highlight w:val="none"/>
        </w:rPr>
        <w:instrText xml:space="preserve">Hyperlink \l "_Toc10417"</w:instrText>
      </w:r>
      <w:r>
        <w:rPr>
          <w:highlight w:val="none"/>
        </w:rPr>
        <w:fldChar w:fldCharType="separate"/>
      </w:r>
      <w:r>
        <w:rPr>
          <w:rFonts w:hint="eastAsia"/>
          <w:highlight w:val="none"/>
        </w:rPr>
        <w:t>第二章 响应人须知</w:t>
      </w:r>
      <w:r>
        <w:rPr>
          <w:highlight w:val="none"/>
        </w:rPr>
        <w:tab/>
      </w:r>
      <w:r>
        <w:rPr>
          <w:rFonts w:hint="eastAsia"/>
          <w:highlight w:val="none"/>
          <w:lang w:val="en-US" w:eastAsia="zh-CN"/>
        </w:rPr>
        <w:t>5</w:t>
      </w:r>
      <w:r>
        <w:rPr>
          <w:highlight w:val="none"/>
        </w:rPr>
        <w:fldChar w:fldCharType="end"/>
      </w:r>
    </w:p>
    <w:p w14:paraId="72B15165">
      <w:pPr>
        <w:pStyle w:val="16"/>
        <w:tabs>
          <w:tab w:val="right" w:leader="dot" w:pos="8306"/>
        </w:tabs>
        <w:rPr>
          <w:rFonts w:hint="eastAsia" w:eastAsia="宋体"/>
          <w:highlight w:val="none"/>
          <w:lang w:val="en-US" w:eastAsia="zh-CN"/>
        </w:rPr>
      </w:pPr>
      <w:r>
        <w:rPr>
          <w:highlight w:val="none"/>
        </w:rPr>
        <w:fldChar w:fldCharType="begin"/>
      </w:r>
      <w:r>
        <w:rPr>
          <w:highlight w:val="none"/>
        </w:rPr>
        <w:instrText xml:space="preserve">Hyperlink \l "_Toc30519"</w:instrText>
      </w:r>
      <w:r>
        <w:rPr>
          <w:highlight w:val="none"/>
        </w:rPr>
        <w:fldChar w:fldCharType="separate"/>
      </w:r>
      <w:r>
        <w:rPr>
          <w:rFonts w:hint="eastAsia"/>
          <w:highlight w:val="none"/>
        </w:rPr>
        <w:t>第三章 项目要求</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2</w:t>
      </w:r>
    </w:p>
    <w:p w14:paraId="1F751E8D">
      <w:pPr>
        <w:pStyle w:val="16"/>
        <w:tabs>
          <w:tab w:val="right" w:leader="dot" w:pos="8306"/>
        </w:tabs>
        <w:rPr>
          <w:rFonts w:hint="eastAsia" w:eastAsia="宋体"/>
          <w:highlight w:val="none"/>
          <w:lang w:val="en-US" w:eastAsia="zh-CN"/>
        </w:rPr>
      </w:pPr>
      <w:r>
        <w:rPr>
          <w:highlight w:val="none"/>
        </w:rPr>
        <w:fldChar w:fldCharType="begin"/>
      </w:r>
      <w:r>
        <w:rPr>
          <w:highlight w:val="none"/>
        </w:rPr>
        <w:instrText xml:space="preserve">Hyperlink \l "_Toc22407"</w:instrText>
      </w:r>
      <w:r>
        <w:rPr>
          <w:highlight w:val="none"/>
        </w:rPr>
        <w:fldChar w:fldCharType="separate"/>
      </w:r>
      <w:r>
        <w:rPr>
          <w:rFonts w:hint="eastAsia"/>
          <w:highlight w:val="none"/>
        </w:rPr>
        <w:t>第四章 评审办法（综合评估法）</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5</w:t>
      </w:r>
    </w:p>
    <w:p w14:paraId="25D32224">
      <w:pPr>
        <w:pStyle w:val="16"/>
        <w:tabs>
          <w:tab w:val="right" w:leader="dot" w:pos="8306"/>
        </w:tabs>
        <w:rPr>
          <w:rFonts w:hint="eastAsia" w:eastAsia="宋体"/>
          <w:highlight w:val="none"/>
          <w:lang w:val="en-US" w:eastAsia="zh-CN"/>
        </w:rPr>
      </w:pPr>
      <w:r>
        <w:rPr>
          <w:highlight w:val="none"/>
        </w:rPr>
        <w:fldChar w:fldCharType="begin"/>
      </w:r>
      <w:r>
        <w:rPr>
          <w:highlight w:val="none"/>
        </w:rPr>
        <w:instrText xml:space="preserve">Hyperlink \l "_Toc27619"</w:instrText>
      </w:r>
      <w:r>
        <w:rPr>
          <w:highlight w:val="none"/>
        </w:rPr>
        <w:fldChar w:fldCharType="separate"/>
      </w:r>
      <w:r>
        <w:rPr>
          <w:rFonts w:hint="eastAsia"/>
          <w:highlight w:val="none"/>
        </w:rPr>
        <w:t>第五章 合同</w:t>
      </w:r>
      <w:r>
        <w:rPr>
          <w:highlight w:val="none"/>
        </w:rPr>
        <w:t>模板</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0</w:t>
      </w:r>
    </w:p>
    <w:p w14:paraId="37C39982">
      <w:pPr>
        <w:pStyle w:val="16"/>
        <w:tabs>
          <w:tab w:val="right" w:leader="dot" w:pos="8306"/>
        </w:tabs>
        <w:rPr>
          <w:rFonts w:hint="eastAsia" w:eastAsia="宋体"/>
          <w:highlight w:val="none"/>
          <w:lang w:val="en-US" w:eastAsia="zh-CN"/>
        </w:rPr>
      </w:pPr>
      <w:r>
        <w:rPr>
          <w:highlight w:val="none"/>
        </w:rPr>
        <w:fldChar w:fldCharType="begin"/>
      </w:r>
      <w:r>
        <w:rPr>
          <w:highlight w:val="none"/>
        </w:rPr>
        <w:instrText xml:space="preserve">Hyperlink \l "_Toc19504"</w:instrText>
      </w:r>
      <w:r>
        <w:rPr>
          <w:highlight w:val="none"/>
        </w:rPr>
        <w:fldChar w:fldCharType="separate"/>
      </w:r>
      <w:r>
        <w:rPr>
          <w:rFonts w:hint="eastAsia"/>
          <w:highlight w:val="none"/>
        </w:rPr>
        <w:t>第六章 响应文件格式</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2</w:t>
      </w:r>
    </w:p>
    <w:p w14:paraId="57E51187">
      <w:pPr>
        <w:widowControl/>
        <w:jc w:val="left"/>
        <w:rPr>
          <w:rFonts w:ascii="宋体"/>
          <w:snapToGrid w:val="0"/>
          <w:kern w:val="0"/>
          <w:sz w:val="24"/>
          <w:szCs w:val="24"/>
          <w:highlight w:val="yellow"/>
        </w:rPr>
      </w:pPr>
      <w:r>
        <w:rPr>
          <w:rFonts w:ascii="宋体"/>
          <w:snapToGrid w:val="0"/>
          <w:kern w:val="0"/>
          <w:szCs w:val="24"/>
          <w:highlight w:val="none"/>
        </w:rPr>
        <w:fldChar w:fldCharType="end"/>
      </w:r>
    </w:p>
    <w:p w14:paraId="4D40AE9F">
      <w:pPr>
        <w:widowControl/>
        <w:jc w:val="left"/>
        <w:rPr>
          <w:rFonts w:asci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3F4F09F7">
      <w:bookmarkStart w:id="0" w:name="_Toc440628903"/>
      <w:bookmarkStart w:id="1" w:name="_Toc469574661"/>
      <w:bookmarkStart w:id="2" w:name="_Toc6745"/>
    </w:p>
    <w:p w14:paraId="26E55A28">
      <w:pPr>
        <w:pStyle w:val="2"/>
      </w:pPr>
      <w:bookmarkStart w:id="3" w:name="_Toc25883"/>
      <w:r>
        <w:rPr>
          <w:rFonts w:hint="eastAsia"/>
        </w:rPr>
        <w:t>第一章</w:t>
      </w:r>
      <w:bookmarkEnd w:id="0"/>
      <w:r>
        <w:rPr>
          <w:rFonts w:hint="eastAsia"/>
        </w:rPr>
        <w:t xml:space="preserve"> </w:t>
      </w:r>
      <w:bookmarkEnd w:id="1"/>
      <w:bookmarkEnd w:id="2"/>
      <w:r>
        <w:rPr>
          <w:rFonts w:hint="eastAsia"/>
        </w:rPr>
        <w:t>询比公告</w:t>
      </w:r>
      <w:bookmarkEnd w:id="3"/>
    </w:p>
    <w:p w14:paraId="4731C3ED">
      <w:bookmarkStart w:id="4" w:name="_Toc89675127"/>
      <w:bookmarkStart w:id="5" w:name="_Toc55379218"/>
      <w:r>
        <w:t>随着信息化技术的飞速发展，数据作为企业最重要的资产之一，管理和治理的重要性也日益凸显。为解决数据的安全存储、文件的协作共享、权限的合理设置，全方面提升数据管理能力</w:t>
      </w:r>
      <w:r>
        <w:rPr>
          <w:rFonts w:hint="eastAsia"/>
        </w:rPr>
        <w:t>。现对</w:t>
      </w:r>
      <w:r>
        <w:rPr>
          <w:rFonts w:hint="eastAsia"/>
          <w:u w:val="single"/>
        </w:rPr>
        <w:t>重庆三峡银行</w:t>
      </w:r>
      <w:r>
        <w:rPr>
          <w:u w:val="single"/>
        </w:rPr>
        <w:t>私有化云盘系统采购</w:t>
      </w:r>
      <w:r>
        <w:rPr>
          <w:rFonts w:hint="eastAsia"/>
          <w:u w:val="single"/>
        </w:rPr>
        <w:t>项目</w:t>
      </w:r>
      <w:r>
        <w:rPr>
          <w:rFonts w:hint="eastAsia"/>
        </w:rPr>
        <w:t>进行公开询比，</w:t>
      </w:r>
      <w:r>
        <w:t>特邀请有</w:t>
      </w:r>
      <w:bookmarkStart w:id="6" w:name="_Hlk59455120"/>
      <w:r>
        <w:t>意向</w:t>
      </w:r>
      <w:bookmarkEnd w:id="6"/>
      <w:r>
        <w:t>的潜在</w:t>
      </w:r>
      <w:r>
        <w:rPr>
          <w:rFonts w:hint="eastAsia"/>
        </w:rPr>
        <w:t>响应人参与响应</w:t>
      </w:r>
      <w:r>
        <w:t>。</w:t>
      </w:r>
    </w:p>
    <w:p w14:paraId="5CBFB42A">
      <w:pPr>
        <w:pStyle w:val="3"/>
      </w:pPr>
      <w:r>
        <w:rPr>
          <w:rFonts w:hint="eastAsia"/>
        </w:rPr>
        <w:t>1. 询比项目内容</w:t>
      </w:r>
      <w:bookmarkEnd w:id="4"/>
      <w:bookmarkEnd w:id="5"/>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4BA6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2E473BCE">
            <w:pPr>
              <w:pStyle w:val="44"/>
              <w:keepNext w:val="0"/>
              <w:keepLines w:val="0"/>
              <w:suppressLineNumbers w:val="0"/>
              <w:spacing w:before="0" w:beforeAutospacing="0" w:after="0" w:afterAutospacing="0"/>
              <w:ind w:left="0" w:right="0"/>
              <w:rPr>
                <w:rFonts w:hint="default"/>
                <w:highlight w:val="cyan"/>
              </w:rPr>
            </w:pPr>
            <w:r>
              <w:rPr>
                <w:rFonts w:hint="eastAsia"/>
                <w:szCs w:val="24"/>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01B7821F">
            <w:pPr>
              <w:pStyle w:val="44"/>
              <w:keepNext w:val="0"/>
              <w:keepLines w:val="0"/>
              <w:suppressLineNumbers w:val="0"/>
              <w:spacing w:before="0" w:beforeAutospacing="0" w:after="0" w:afterAutospacing="0"/>
              <w:ind w:left="0" w:right="0"/>
              <w:rPr>
                <w:rFonts w:hint="default"/>
                <w:highlight w:val="cyan"/>
              </w:rPr>
            </w:pPr>
            <w:r>
              <w:rPr>
                <w:rFonts w:hint="eastAsia"/>
                <w:szCs w:val="24"/>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141C8804">
            <w:pPr>
              <w:pStyle w:val="44"/>
              <w:keepNext w:val="0"/>
              <w:keepLines w:val="0"/>
              <w:suppressLineNumbers w:val="0"/>
              <w:spacing w:before="0" w:beforeAutospacing="0" w:after="0" w:afterAutospacing="0"/>
              <w:ind w:left="0" w:right="0"/>
              <w:rPr>
                <w:rFonts w:hint="default"/>
                <w:highlight w:val="cyan"/>
              </w:rPr>
            </w:pPr>
            <w:r>
              <w:rPr>
                <w:rFonts w:hint="eastAsia"/>
                <w:szCs w:val="24"/>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5F5E3C38">
            <w:pPr>
              <w:pStyle w:val="44"/>
              <w:keepNext w:val="0"/>
              <w:keepLines w:val="0"/>
              <w:suppressLineNumbers w:val="0"/>
              <w:spacing w:before="0" w:beforeAutospacing="0" w:after="0" w:afterAutospacing="0"/>
              <w:ind w:left="0" w:right="0"/>
              <w:rPr>
                <w:rFonts w:hint="eastAsia"/>
                <w:szCs w:val="24"/>
              </w:rPr>
            </w:pPr>
            <w:r>
              <w:rPr>
                <w:rFonts w:hint="eastAsia"/>
                <w:szCs w:val="24"/>
              </w:rPr>
              <w:t>成交供应商</w:t>
            </w:r>
          </w:p>
          <w:p w14:paraId="46E4817E">
            <w:pPr>
              <w:pStyle w:val="44"/>
              <w:keepNext w:val="0"/>
              <w:keepLines w:val="0"/>
              <w:suppressLineNumbers w:val="0"/>
              <w:spacing w:before="0" w:beforeAutospacing="0" w:after="0" w:afterAutospacing="0"/>
              <w:ind w:left="0" w:right="0"/>
              <w:rPr>
                <w:rFonts w:hint="default"/>
                <w:highlight w:val="cyan"/>
              </w:rPr>
            </w:pPr>
            <w:r>
              <w:rPr>
                <w:rFonts w:hint="eastAsia"/>
                <w:szCs w:val="24"/>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3E424839">
            <w:pPr>
              <w:pStyle w:val="44"/>
              <w:keepNext w:val="0"/>
              <w:keepLines w:val="0"/>
              <w:suppressLineNumbers w:val="0"/>
              <w:spacing w:before="0" w:beforeAutospacing="0" w:after="0" w:afterAutospacing="0"/>
              <w:ind w:left="0" w:right="0"/>
              <w:rPr>
                <w:rFonts w:hint="default"/>
                <w:highlight w:val="cyan"/>
              </w:rPr>
            </w:pPr>
            <w:r>
              <w:rPr>
                <w:rFonts w:hint="eastAsia"/>
                <w:szCs w:val="24"/>
              </w:rPr>
              <w:t>备注</w:t>
            </w:r>
          </w:p>
        </w:tc>
      </w:tr>
      <w:tr w14:paraId="604D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7837EC2E">
            <w:pPr>
              <w:pStyle w:val="44"/>
              <w:keepNext w:val="0"/>
              <w:keepLines w:val="0"/>
              <w:suppressLineNumbers w:val="0"/>
              <w:spacing w:before="0" w:beforeAutospacing="0" w:after="0" w:afterAutospacing="0"/>
              <w:ind w:left="0" w:right="0"/>
              <w:rPr>
                <w:rFonts w:hint="default"/>
                <w:highlight w:val="cyan"/>
              </w:rPr>
            </w:pPr>
            <w:r>
              <w:rPr>
                <w:rFonts w:hint="eastAsia"/>
                <w:szCs w:val="24"/>
              </w:rPr>
              <w:t>1</w:t>
            </w:r>
          </w:p>
        </w:tc>
        <w:tc>
          <w:tcPr>
            <w:tcW w:w="3063" w:type="dxa"/>
            <w:tcBorders>
              <w:top w:val="single" w:color="auto" w:sz="4" w:space="0"/>
              <w:left w:val="single" w:color="auto" w:sz="4" w:space="0"/>
              <w:bottom w:val="single" w:color="auto" w:sz="4" w:space="0"/>
              <w:right w:val="single" w:color="auto" w:sz="4" w:space="0"/>
            </w:tcBorders>
            <w:vAlign w:val="center"/>
          </w:tcPr>
          <w:p w14:paraId="0043D8FD">
            <w:pPr>
              <w:pStyle w:val="44"/>
              <w:keepNext w:val="0"/>
              <w:keepLines w:val="0"/>
              <w:suppressLineNumbers w:val="0"/>
              <w:spacing w:before="0" w:beforeAutospacing="0" w:after="0" w:afterAutospacing="0"/>
              <w:ind w:left="0" w:right="0"/>
              <w:rPr>
                <w:rFonts w:hint="default"/>
                <w:highlight w:val="cyan"/>
              </w:rPr>
            </w:pPr>
            <w:r>
              <w:rPr>
                <w:rFonts w:hint="eastAsia"/>
                <w:szCs w:val="24"/>
              </w:rPr>
              <w:t>重庆三峡银行私有化云盘系统采购项目</w:t>
            </w:r>
          </w:p>
        </w:tc>
        <w:tc>
          <w:tcPr>
            <w:tcW w:w="2075" w:type="dxa"/>
            <w:tcBorders>
              <w:top w:val="single" w:color="auto" w:sz="4" w:space="0"/>
              <w:left w:val="single" w:color="auto" w:sz="4" w:space="0"/>
              <w:bottom w:val="single" w:color="auto" w:sz="4" w:space="0"/>
              <w:right w:val="single" w:color="auto" w:sz="4" w:space="0"/>
            </w:tcBorders>
            <w:vAlign w:val="center"/>
          </w:tcPr>
          <w:p w14:paraId="0F32D992">
            <w:pPr>
              <w:pStyle w:val="44"/>
              <w:keepNext w:val="0"/>
              <w:keepLines w:val="0"/>
              <w:suppressLineNumbers w:val="0"/>
              <w:spacing w:before="0" w:beforeAutospacing="0" w:after="0" w:afterAutospacing="0"/>
              <w:ind w:left="0" w:right="0"/>
              <w:rPr>
                <w:rFonts w:hint="default"/>
                <w:highlight w:val="cyan"/>
              </w:rPr>
            </w:pPr>
            <w:r>
              <w:rPr>
                <w:rFonts w:hint="eastAsia"/>
                <w:szCs w:val="24"/>
                <w:lang w:val="en-US" w:eastAsia="zh-CN"/>
              </w:rPr>
              <w:t>280</w:t>
            </w:r>
            <w:r>
              <w:rPr>
                <w:rFonts w:hint="eastAsia"/>
                <w:szCs w:val="24"/>
              </w:rPr>
              <w:t>万元</w:t>
            </w:r>
          </w:p>
        </w:tc>
        <w:tc>
          <w:tcPr>
            <w:tcW w:w="1563" w:type="dxa"/>
            <w:tcBorders>
              <w:top w:val="single" w:color="auto" w:sz="4" w:space="0"/>
              <w:left w:val="single" w:color="auto" w:sz="4" w:space="0"/>
              <w:bottom w:val="single" w:color="auto" w:sz="4" w:space="0"/>
              <w:right w:val="single" w:color="auto" w:sz="4" w:space="0"/>
            </w:tcBorders>
            <w:vAlign w:val="center"/>
          </w:tcPr>
          <w:p w14:paraId="5D2348A2">
            <w:pPr>
              <w:pStyle w:val="44"/>
              <w:keepNext w:val="0"/>
              <w:keepLines w:val="0"/>
              <w:suppressLineNumbers w:val="0"/>
              <w:spacing w:before="0" w:beforeAutospacing="0" w:after="0" w:afterAutospacing="0"/>
              <w:ind w:left="0" w:right="0"/>
              <w:rPr>
                <w:rFonts w:hint="default"/>
                <w:highlight w:val="cyan"/>
              </w:rPr>
            </w:pPr>
            <w:r>
              <w:rPr>
                <w:rFonts w:hint="eastAsia"/>
                <w:szCs w:val="24"/>
              </w:rPr>
              <w:t>1</w:t>
            </w:r>
          </w:p>
        </w:tc>
        <w:tc>
          <w:tcPr>
            <w:tcW w:w="1367" w:type="dxa"/>
            <w:tcBorders>
              <w:top w:val="single" w:color="auto" w:sz="4" w:space="0"/>
              <w:left w:val="single" w:color="auto" w:sz="4" w:space="0"/>
              <w:bottom w:val="single" w:color="auto" w:sz="4" w:space="0"/>
              <w:right w:val="single" w:color="auto" w:sz="4" w:space="0"/>
            </w:tcBorders>
            <w:vAlign w:val="center"/>
          </w:tcPr>
          <w:p w14:paraId="3C2DE3DF">
            <w:pPr>
              <w:pStyle w:val="44"/>
              <w:keepNext w:val="0"/>
              <w:keepLines w:val="0"/>
              <w:suppressLineNumbers w:val="0"/>
              <w:spacing w:before="0" w:beforeAutospacing="0" w:after="0" w:afterAutospacing="0"/>
              <w:ind w:left="0" w:right="0"/>
              <w:rPr>
                <w:rFonts w:hint="default"/>
                <w:highlight w:val="cyan"/>
              </w:rPr>
            </w:pPr>
            <w:r>
              <w:rPr>
                <w:rFonts w:hint="eastAsia"/>
                <w:szCs w:val="24"/>
              </w:rPr>
              <w:t>含税</w:t>
            </w:r>
          </w:p>
        </w:tc>
      </w:tr>
    </w:tbl>
    <w:p w14:paraId="2FB8419A">
      <w:pPr>
        <w:pStyle w:val="3"/>
      </w:pPr>
      <w:bookmarkStart w:id="7" w:name="_Toc469574664"/>
      <w:bookmarkStart w:id="8" w:name="_Toc55379219"/>
      <w:bookmarkStart w:id="9" w:name="_Toc89675128"/>
      <w:bookmarkStart w:id="10" w:name="_Toc297817088"/>
      <w:bookmarkStart w:id="11" w:name="_Toc288224935"/>
      <w:r>
        <w:rPr>
          <w:rFonts w:hint="eastAsia"/>
        </w:rPr>
        <w:t>2. 响应人资格要求</w:t>
      </w:r>
      <w:bookmarkEnd w:id="7"/>
      <w:bookmarkEnd w:id="8"/>
      <w:bookmarkEnd w:id="9"/>
      <w:bookmarkEnd w:id="10"/>
      <w:bookmarkEnd w:id="11"/>
    </w:p>
    <w:p w14:paraId="2140B2FE">
      <w:pPr>
        <w:rPr>
          <w:rFonts w:hint="eastAsia"/>
          <w:lang w:val="en-US" w:eastAsia="zh-CN"/>
        </w:rPr>
      </w:pPr>
      <w:bookmarkStart w:id="12" w:name="_Hlk55488870"/>
      <w:r>
        <w:rPr>
          <w:rFonts w:hint="eastAsia"/>
          <w:lang w:val="en-US" w:eastAsia="zh-CN"/>
        </w:rPr>
        <w:t>2.1 具有独立承担民事责任的能力</w:t>
      </w:r>
    </w:p>
    <w:p w14:paraId="4E9FC8C8">
      <w:pPr>
        <w:rPr>
          <w:rFonts w:hint="eastAsia"/>
          <w:highlight w:val="none"/>
          <w:lang w:val="en-US" w:eastAsia="zh-CN"/>
        </w:rPr>
      </w:pPr>
      <w:r>
        <w:rPr>
          <w:rFonts w:hint="eastAsia"/>
          <w:lang w:val="en-US" w:eastAsia="zh-CN"/>
        </w:rPr>
        <w:t>【提供：1、响应人有效营业执照（副本）或事业单位法人证书（副本）或个体工商户营业</w:t>
      </w:r>
      <w:r>
        <w:rPr>
          <w:rFonts w:hint="eastAsia"/>
          <w:highlight w:val="none"/>
          <w:lang w:val="en-US" w:eastAsia="zh-CN"/>
        </w:rPr>
        <w:t>执照或有效的自然人身份证明；2、响应人法定代表人身份证明；3、法定代表人授权委托书（如有，适用于有委托代理人的情况时采用）。】</w:t>
      </w:r>
    </w:p>
    <w:p w14:paraId="4B525E27">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A668990">
      <w:pPr>
        <w:rPr>
          <w:highlight w:val="none"/>
        </w:rPr>
      </w:pPr>
      <w:r>
        <w:rPr>
          <w:rFonts w:hint="eastAsia"/>
          <w:highlight w:val="none"/>
        </w:rPr>
        <w:t>2.3 本项目不允许任何形式的转包【提供书面声明】。</w:t>
      </w:r>
    </w:p>
    <w:p w14:paraId="74B9F563">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715B6493">
      <w:pPr>
        <w:rPr>
          <w:highlight w:val="none"/>
        </w:rPr>
      </w:pPr>
      <w:r>
        <w:rPr>
          <w:rFonts w:hint="eastAsia"/>
          <w:highlight w:val="none"/>
        </w:rPr>
        <w:t>2.5 本次询比不接受联合体响应。</w:t>
      </w:r>
    </w:p>
    <w:p w14:paraId="22FF905D">
      <w:pPr>
        <w:rPr>
          <w:rFonts w:hint="eastAsia"/>
          <w:lang w:val="en-US" w:eastAsia="zh-CN"/>
        </w:rPr>
      </w:pPr>
      <w:r>
        <w:rPr>
          <w:rFonts w:hint="eastAsia"/>
          <w:highlight w:val="none"/>
          <w:lang w:val="en-US" w:eastAsia="zh-CN"/>
        </w:rPr>
        <w:t>2.6 2022年1月1日至</w:t>
      </w:r>
      <w:r>
        <w:rPr>
          <w:highlight w:val="none"/>
          <w:lang w:val="en-US" w:eastAsia="zh-CN"/>
        </w:rPr>
        <w:t>本询比文件发出</w:t>
      </w:r>
      <w:r>
        <w:rPr>
          <w:rFonts w:hint="eastAsia"/>
          <w:highlight w:val="none"/>
          <w:lang w:val="en-US" w:eastAsia="zh-CN"/>
        </w:rPr>
        <w:t>日（以</w:t>
      </w:r>
      <w:r>
        <w:rPr>
          <w:highlight w:val="none"/>
          <w:lang w:val="en-US" w:eastAsia="zh-CN"/>
        </w:rPr>
        <w:t>案例</w:t>
      </w:r>
      <w:r>
        <w:rPr>
          <w:rFonts w:hint="eastAsia"/>
          <w:highlight w:val="none"/>
          <w:lang w:val="en-US" w:eastAsia="zh-CN"/>
        </w:rPr>
        <w:t>合同签订时间为准），具有云盘系统原厂相关实施案例不少于1个，低于1个案例（不含1个）取消</w:t>
      </w:r>
      <w:r>
        <w:rPr>
          <w:rFonts w:hint="eastAsia"/>
          <w:lang w:val="en-US" w:eastAsia="zh-CN"/>
        </w:rPr>
        <w:t>响应资质【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一致）。】</w:t>
      </w:r>
    </w:p>
    <w:p w14:paraId="084B5D28">
      <w:r>
        <w:rPr>
          <w:rFonts w:hint="eastAsia"/>
        </w:rPr>
        <w:t>2.</w:t>
      </w:r>
      <w:r>
        <w:t>7</w:t>
      </w:r>
      <w:r>
        <w:rPr>
          <w:rFonts w:hint="eastAsia"/>
        </w:rPr>
        <w:t xml:space="preserve"> 响应人注册成立时间不少于3年，且注册资本不低于1000万元【提供营业执照复印件，如营业执照无法体现注册资本，则</w:t>
      </w:r>
      <w:r>
        <w:rPr>
          <w:rFonts w:hint="eastAsia"/>
          <w:lang w:eastAsia="zh-CN"/>
        </w:rPr>
        <w:t>还需</w:t>
      </w:r>
      <w:r>
        <w:rPr>
          <w:rFonts w:hint="eastAsia"/>
        </w:rPr>
        <w:t>提供网页截图等第三方证明】</w:t>
      </w:r>
    </w:p>
    <w:p w14:paraId="55D88633">
      <w:pPr>
        <w:rPr>
          <w:highlight w:val="cyan"/>
        </w:rPr>
      </w:pPr>
      <w:r>
        <w:rPr>
          <w:rFonts w:hint="eastAsia"/>
        </w:rPr>
        <w:t>2.</w:t>
      </w:r>
      <w:r>
        <w:t>8</w:t>
      </w:r>
      <w:r>
        <w:rPr>
          <w:rFonts w:hint="eastAsia"/>
        </w:rPr>
        <w:t xml:space="preserve"> 员工社保缴纳总人数不低于50人，员工参保单位须为响应人，委托第三方公司代缴的不予认定。【提供：1. 2024年8月1日至</w:t>
      </w:r>
      <w:r>
        <w:rPr>
          <w:rFonts w:hint="eastAsia"/>
          <w:lang w:val="en-US" w:eastAsia="zh-CN"/>
        </w:rPr>
        <w:t>2025年8</w:t>
      </w:r>
      <w:r>
        <w:rPr>
          <w:rFonts w:hint="eastAsia"/>
        </w:rPr>
        <w:t>月</w:t>
      </w:r>
      <w:r>
        <w:rPr>
          <w:rFonts w:hint="eastAsia"/>
          <w:lang w:val="en-US" w:eastAsia="zh-CN"/>
        </w:rPr>
        <w:t>1日任意月份</w:t>
      </w:r>
      <w:r>
        <w:rPr>
          <w:rFonts w:hint="eastAsia"/>
        </w:rPr>
        <w:t>的员工社保缴纳总人数及社保缴纳材料证明。】</w:t>
      </w:r>
    </w:p>
    <w:p w14:paraId="7C1B164A">
      <w:pPr>
        <w:rPr>
          <w:rFonts w:hint="eastAsia"/>
          <w:highlight w:val="none"/>
          <w:lang w:eastAsia="zh-CN"/>
        </w:rPr>
      </w:pPr>
      <w:r>
        <w:rPr>
          <w:rFonts w:hint="eastAsia"/>
          <w:color w:val="auto"/>
          <w:highlight w:val="none"/>
        </w:rPr>
        <w:t>2.</w:t>
      </w:r>
      <w:r>
        <w:rPr>
          <w:color w:val="auto"/>
          <w:highlight w:val="none"/>
        </w:rPr>
        <w:t>9</w:t>
      </w:r>
      <w:r>
        <w:rPr>
          <w:rFonts w:hint="eastAsia"/>
          <w:color w:val="auto"/>
          <w:highlight w:val="none"/>
          <w:lang w:val="en-US" w:eastAsia="zh-CN"/>
        </w:rPr>
        <w:t xml:space="preserve"> </w:t>
      </w:r>
      <w:r>
        <w:rPr>
          <w:rFonts w:ascii="Times New Roman" w:hAnsi="Times New Roman" w:cs="宋体"/>
          <w:snapToGrid w:val="0"/>
          <w:lang w:val="en-US" w:eastAsia="zh-CN"/>
        </w:rPr>
        <w:t>响应人</w:t>
      </w:r>
      <w:r>
        <w:rPr>
          <w:rFonts w:hint="eastAsia" w:ascii="Times New Roman" w:hAnsi="Times New Roman" w:cs="宋体"/>
          <w:snapToGrid w:val="0"/>
          <w:color w:val="auto"/>
          <w:highlight w:val="none"/>
          <w:lang w:val="en-US" w:eastAsia="zh-CN"/>
        </w:rPr>
        <w:t>具备对产品二次开发及维护能力</w:t>
      </w:r>
      <w:r>
        <w:rPr>
          <w:rFonts w:hint="eastAsia" w:cs="宋体"/>
          <w:snapToGrid w:val="0"/>
          <w:color w:val="auto"/>
          <w:highlight w:val="none"/>
          <w:lang w:val="en-US" w:eastAsia="zh-CN"/>
        </w:rPr>
        <w:t>，并提供本项目的所有源代码（</w:t>
      </w:r>
      <w:r>
        <w:rPr>
          <w:rFonts w:ascii="Times New Roman" w:hAnsi="Times New Roman"/>
        </w:rPr>
        <w:t>项目源代码要求：本项目的所有源代码，包括产品源代码、客户化源代码、系统平台源代码及第三方产品源代码（若有），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归双方共有。针对共有部分，采购人拥有在采购人及其分支机构使用及后续开发的权利,响应人拥有在其公司和其他组织范</w:t>
      </w:r>
      <w:r>
        <w:rPr>
          <w:rFonts w:ascii="Times New Roman" w:hAnsi="Times New Roman"/>
          <w:highlight w:val="none"/>
        </w:rPr>
        <w:t>围内使用的权利，但响应人使用时不得侵犯采购人利益</w:t>
      </w:r>
      <w:r>
        <w:rPr>
          <w:rFonts w:hint="eastAsia" w:ascii="Times New Roman" w:hAnsi="Times New Roman"/>
          <w:highlight w:val="none"/>
        </w:rPr>
        <w:t>。</w:t>
      </w:r>
      <w:r>
        <w:rPr>
          <w:rFonts w:hint="eastAsia"/>
          <w:highlight w:val="none"/>
          <w:lang w:eastAsia="zh-CN"/>
        </w:rPr>
        <w:t>）</w:t>
      </w:r>
      <w:r>
        <w:rPr>
          <w:rFonts w:hint="eastAsia" w:ascii="Times New Roman" w:hAnsi="Times New Roman" w:cs="宋体"/>
          <w:snapToGrid w:val="0"/>
          <w:color w:val="auto"/>
          <w:highlight w:val="none"/>
          <w:lang w:val="en-US" w:eastAsia="zh-CN"/>
        </w:rPr>
        <w:t>【</w:t>
      </w:r>
      <w:r>
        <w:rPr>
          <w:rFonts w:hint="eastAsia" w:cs="宋体"/>
          <w:snapToGrid w:val="0"/>
          <w:color w:val="auto"/>
          <w:highlight w:val="none"/>
          <w:lang w:val="en-US" w:eastAsia="zh-CN"/>
        </w:rPr>
        <w:t>单独</w:t>
      </w:r>
      <w:r>
        <w:rPr>
          <w:rFonts w:hint="eastAsia" w:ascii="Times New Roman" w:hAnsi="Times New Roman" w:cs="宋体"/>
          <w:snapToGrid w:val="0"/>
          <w:color w:val="auto"/>
          <w:highlight w:val="none"/>
          <w:lang w:val="en-US" w:eastAsia="zh-CN"/>
        </w:rPr>
        <w:t>提供</w:t>
      </w:r>
      <w:r>
        <w:rPr>
          <w:rFonts w:hint="eastAsia" w:cs="宋体"/>
          <w:snapToGrid w:val="0"/>
          <w:color w:val="auto"/>
          <w:highlight w:val="none"/>
          <w:lang w:val="en-US" w:eastAsia="zh-CN"/>
        </w:rPr>
        <w:t>承诺函</w:t>
      </w:r>
      <w:r>
        <w:rPr>
          <w:rFonts w:hint="eastAsia" w:ascii="Times New Roman" w:hAnsi="Times New Roman" w:cs="宋体"/>
          <w:snapToGrid w:val="0"/>
          <w:color w:val="auto"/>
          <w:highlight w:val="none"/>
          <w:lang w:val="en-US" w:eastAsia="zh-CN"/>
        </w:rPr>
        <w:t>】</w:t>
      </w:r>
    </w:p>
    <w:p w14:paraId="572EC1C4">
      <w:pPr>
        <w:rPr>
          <w:highlight w:val="none"/>
        </w:rPr>
      </w:pPr>
      <w:r>
        <w:rPr>
          <w:rFonts w:hint="eastAsia"/>
          <w:highlight w:val="none"/>
        </w:rPr>
        <w:t>注:以上证明文件若采购人存疑，响应人需提供原件备查，响应文件中须附相关证明文件复印件并逐页加盖公章。</w:t>
      </w:r>
    </w:p>
    <w:p w14:paraId="595EE59C">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F3D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24BE4DE">
            <w:pPr>
              <w:pStyle w:val="44"/>
              <w:keepNext w:val="0"/>
              <w:keepLines w:val="0"/>
              <w:suppressLineNumbers w:val="0"/>
              <w:spacing w:before="0" w:beforeAutospacing="0" w:after="0" w:afterAutospacing="0"/>
              <w:ind w:left="0" w:right="0"/>
              <w:rPr>
                <w:rFonts w:hint="default"/>
                <w:highlight w:val="none"/>
              </w:rPr>
            </w:pPr>
            <w:r>
              <w:rPr>
                <w:rFonts w:hint="eastAsia"/>
                <w:highlight w:val="none"/>
              </w:rPr>
              <w:t>序号</w:t>
            </w:r>
          </w:p>
        </w:tc>
        <w:tc>
          <w:tcPr>
            <w:tcW w:w="4933" w:type="dxa"/>
          </w:tcPr>
          <w:p w14:paraId="719729DF">
            <w:pPr>
              <w:pStyle w:val="44"/>
              <w:keepNext w:val="0"/>
              <w:keepLines w:val="0"/>
              <w:suppressLineNumbers w:val="0"/>
              <w:spacing w:before="0" w:beforeAutospacing="0" w:after="0" w:afterAutospacing="0"/>
              <w:ind w:left="0" w:right="0"/>
              <w:rPr>
                <w:rFonts w:hint="default"/>
                <w:highlight w:val="none"/>
              </w:rPr>
            </w:pPr>
            <w:r>
              <w:rPr>
                <w:rFonts w:hint="eastAsia"/>
                <w:highlight w:val="none"/>
              </w:rPr>
              <w:t>公司</w:t>
            </w:r>
          </w:p>
        </w:tc>
      </w:tr>
      <w:tr w14:paraId="23B3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4F64D47">
            <w:pPr>
              <w:pStyle w:val="43"/>
              <w:keepNext w:val="0"/>
              <w:keepLines w:val="0"/>
              <w:suppressLineNumbers w:val="0"/>
              <w:spacing w:before="0" w:beforeAutospacing="0" w:after="0" w:afterAutospacing="0"/>
              <w:ind w:left="0" w:right="0"/>
              <w:rPr>
                <w:rFonts w:hint="default"/>
                <w:highlight w:val="none"/>
              </w:rPr>
            </w:pPr>
            <w:r>
              <w:rPr>
                <w:rFonts w:hint="eastAsia" w:cs="宋体"/>
                <w:szCs w:val="21"/>
                <w:highlight w:val="none"/>
              </w:rPr>
              <w:t>1</w:t>
            </w:r>
          </w:p>
        </w:tc>
        <w:tc>
          <w:tcPr>
            <w:tcW w:w="4933" w:type="dxa"/>
            <w:tcBorders>
              <w:left w:val="single" w:color="auto" w:sz="4" w:space="0"/>
            </w:tcBorders>
          </w:tcPr>
          <w:p w14:paraId="5B030A7E">
            <w:pPr>
              <w:pStyle w:val="43"/>
              <w:keepNext w:val="0"/>
              <w:keepLines w:val="0"/>
              <w:suppressLineNumbers w:val="0"/>
              <w:spacing w:before="0" w:beforeAutospacing="0" w:after="0" w:afterAutospacing="0"/>
              <w:ind w:left="0" w:right="0"/>
              <w:rPr>
                <w:rFonts w:hint="default"/>
                <w:highlight w:val="none"/>
              </w:rPr>
            </w:pPr>
            <w:r>
              <w:rPr>
                <w:rFonts w:hint="eastAsia" w:cs="宋体"/>
                <w:szCs w:val="21"/>
                <w:highlight w:val="none"/>
              </w:rPr>
              <w:t>依米康软件技术（深圳）有限责任公司</w:t>
            </w:r>
          </w:p>
        </w:tc>
      </w:tr>
    </w:tbl>
    <w:p w14:paraId="54D7E2E5">
      <w:pPr>
        <w:rPr>
          <w:highlight w:val="none"/>
        </w:rPr>
      </w:pPr>
    </w:p>
    <w:bookmarkEnd w:id="12"/>
    <w:p w14:paraId="5198631E">
      <w:pPr>
        <w:pStyle w:val="3"/>
        <w:rPr>
          <w:highlight w:val="none"/>
        </w:rPr>
      </w:pPr>
      <w:bookmarkStart w:id="13" w:name="_Toc55379220"/>
      <w:bookmarkStart w:id="14" w:name="_Toc469574667"/>
      <w:bookmarkStart w:id="15" w:name="_Toc297817090"/>
      <w:bookmarkStart w:id="16" w:name="_Toc89675130"/>
      <w:r>
        <w:rPr>
          <w:rFonts w:hint="eastAsia"/>
          <w:highlight w:val="none"/>
        </w:rPr>
        <w:t>3. 询比文件的获取</w:t>
      </w:r>
      <w:bookmarkEnd w:id="13"/>
    </w:p>
    <w:p w14:paraId="341EF5F4">
      <w:pPr>
        <w:rPr>
          <w:highlight w:val="none"/>
        </w:rPr>
      </w:pPr>
      <w:r>
        <w:rPr>
          <w:rFonts w:hint="eastAsia"/>
          <w:highlight w:val="none"/>
        </w:rPr>
        <w:t>3.1 响应截止时间：</w:t>
      </w:r>
      <w:r>
        <w:rPr>
          <w:rFonts w:hint="eastAsia"/>
          <w:highlight w:val="none"/>
          <w:lang w:val="en-US" w:eastAsia="zh-CN"/>
        </w:rPr>
        <w:t>2025</w:t>
      </w:r>
      <w:r>
        <w:rPr>
          <w:rFonts w:hint="eastAsia"/>
          <w:highlight w:val="none"/>
        </w:rPr>
        <w:t xml:space="preserve">年 </w:t>
      </w:r>
      <w:r>
        <w:rPr>
          <w:rFonts w:hint="eastAsia"/>
          <w:highlight w:val="none"/>
          <w:lang w:val="en-US" w:eastAsia="zh-CN"/>
        </w:rPr>
        <w:t>9</w:t>
      </w:r>
      <w:r>
        <w:rPr>
          <w:rFonts w:hint="eastAsia"/>
          <w:highlight w:val="none"/>
        </w:rPr>
        <w:t xml:space="preserve"> </w:t>
      </w:r>
      <w:r>
        <w:rPr>
          <w:rFonts w:hint="eastAsia"/>
          <w:highlight w:val="none"/>
        </w:rPr>
        <w:t xml:space="preserve">月 </w:t>
      </w:r>
      <w:r>
        <w:rPr>
          <w:rFonts w:hint="eastAsia"/>
          <w:highlight w:val="none"/>
          <w:lang w:val="en-US" w:eastAsia="zh-CN"/>
        </w:rPr>
        <w:t>22</w:t>
      </w:r>
      <w:r>
        <w:rPr>
          <w:rFonts w:hint="eastAsia"/>
          <w:highlight w:val="none"/>
        </w:rPr>
        <w:t xml:space="preserve"> </w:t>
      </w:r>
      <w:r>
        <w:rPr>
          <w:rFonts w:hint="eastAsia"/>
          <w:highlight w:val="none"/>
        </w:rPr>
        <w:t xml:space="preserve">日 </w:t>
      </w:r>
      <w:r>
        <w:rPr>
          <w:rFonts w:hint="eastAsia"/>
          <w:highlight w:val="none"/>
          <w:lang w:val="en-US" w:eastAsia="zh-CN"/>
        </w:rPr>
        <w:t>9</w:t>
      </w:r>
      <w:r>
        <w:rPr>
          <w:rFonts w:hint="eastAsia"/>
          <w:highlight w:val="none"/>
        </w:rPr>
        <w:t xml:space="preserve"> </w:t>
      </w:r>
      <w:r>
        <w:rPr>
          <w:rFonts w:hint="eastAsia"/>
          <w:highlight w:val="none"/>
        </w:rPr>
        <w:t xml:space="preserve">时 </w:t>
      </w:r>
      <w:r>
        <w:rPr>
          <w:rFonts w:hint="eastAsia"/>
          <w:highlight w:val="none"/>
          <w:lang w:val="en-US" w:eastAsia="zh-CN"/>
        </w:rPr>
        <w:t>30</w:t>
      </w:r>
      <w:r>
        <w:rPr>
          <w:rFonts w:hint="eastAsia"/>
          <w:highlight w:val="none"/>
        </w:rPr>
        <w:t xml:space="preserve"> </w:t>
      </w:r>
      <w:r>
        <w:rPr>
          <w:rFonts w:hint="eastAsia"/>
          <w:highlight w:val="none"/>
        </w:rPr>
        <w:t>分（北京时间）</w:t>
      </w:r>
    </w:p>
    <w:p w14:paraId="7C397281">
      <w:pPr>
        <w:rPr>
          <w:highlight w:val="none"/>
        </w:rPr>
      </w:pPr>
      <w:r>
        <w:rPr>
          <w:rFonts w:hint="eastAsia"/>
          <w:highlight w:val="none"/>
        </w:rPr>
        <w:t xml:space="preserve">3.2 获取时间和方式：2025年 9 月 </w:t>
      </w:r>
      <w:r>
        <w:rPr>
          <w:rFonts w:hint="eastAsia"/>
          <w:highlight w:val="none"/>
          <w:lang w:val="en-US" w:eastAsia="zh-CN"/>
        </w:rPr>
        <w:t>5</w:t>
      </w:r>
      <w:r>
        <w:rPr>
          <w:rFonts w:hint="eastAsia"/>
          <w:highlight w:val="none"/>
        </w:rPr>
        <w:t xml:space="preserve"> 日到响应截止时间，在重庆市公共资源交易网（www.cqggzy.com）下载询比文件。</w:t>
      </w:r>
    </w:p>
    <w:p w14:paraId="3A33FCFF">
      <w:pPr>
        <w:rPr>
          <w:highlight w:val="none"/>
        </w:rPr>
      </w:pPr>
      <w:r>
        <w:rPr>
          <w:rFonts w:hint="eastAsia"/>
          <w:highlight w:val="none"/>
        </w:rPr>
        <w:t xml:space="preserve">3.3 响应人在下载询比文件后，应仔细检查询比文件的所有内容，如有残缺或文字表述不清，以及存在错、碰、漏、缺、概念模糊和有可能出现歧义或理解上的偏差的内容等应在2025年 9 月 </w:t>
      </w:r>
      <w:r>
        <w:rPr>
          <w:rFonts w:hint="eastAsia"/>
          <w:highlight w:val="none"/>
          <w:lang w:val="en-US" w:eastAsia="zh-CN"/>
        </w:rPr>
        <w:t>8</w:t>
      </w:r>
      <w:r>
        <w:rPr>
          <w:rFonts w:hint="eastAsia"/>
          <w:highlight w:val="none"/>
        </w:rPr>
        <w:t xml:space="preserve"> 日 </w:t>
      </w:r>
      <w:r>
        <w:rPr>
          <w:rFonts w:hint="eastAsia"/>
          <w:highlight w:val="none"/>
          <w:lang w:val="en-US" w:eastAsia="zh-CN"/>
        </w:rPr>
        <w:t>17</w:t>
      </w:r>
      <w:r>
        <w:rPr>
          <w:rFonts w:hint="eastAsia"/>
          <w:highlight w:val="none"/>
        </w:rPr>
        <w:t xml:space="preserve"> 时 </w:t>
      </w:r>
      <w:r>
        <w:rPr>
          <w:rFonts w:hint="eastAsia"/>
          <w:highlight w:val="none"/>
          <w:lang w:val="en-US" w:eastAsia="zh-CN"/>
        </w:rPr>
        <w:t>00</w:t>
      </w:r>
      <w:r>
        <w:rPr>
          <w:rFonts w:hint="eastAsia"/>
          <w:highlight w:val="none"/>
        </w:rPr>
        <w:t xml:space="preserve"> 分</w:t>
      </w:r>
      <w:r>
        <w:rPr>
          <w:rFonts w:hint="eastAsia"/>
          <w:highlight w:val="none"/>
        </w:rPr>
        <w:t>（北京时间）前自行在重庆市公共资源交易网（http://www.cqggzy.com/）询比公告的“我要提问”栏目匿名提出。响应人未提出，则视为响应人已全面确认询比文件内容。</w:t>
      </w:r>
    </w:p>
    <w:p w14:paraId="403436E3">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0DCA539">
      <w:pPr>
        <w:pStyle w:val="3"/>
        <w:rPr>
          <w:highlight w:val="none"/>
        </w:rPr>
      </w:pPr>
      <w:bookmarkStart w:id="17" w:name="_Toc55379221"/>
      <w:r>
        <w:rPr>
          <w:rFonts w:hint="eastAsia"/>
          <w:highlight w:val="none"/>
        </w:rPr>
        <w:t>4. 响应保证金的递交</w:t>
      </w:r>
      <w:bookmarkEnd w:id="14"/>
      <w:bookmarkEnd w:id="15"/>
      <w:bookmarkEnd w:id="16"/>
      <w:bookmarkEnd w:id="17"/>
    </w:p>
    <w:p w14:paraId="7B80ADCF">
      <w:pPr>
        <w:rPr>
          <w:highlight w:val="none"/>
        </w:rPr>
      </w:pPr>
      <w:bookmarkStart w:id="18" w:name="_Toc297817091"/>
      <w:bookmarkStart w:id="19" w:name="_Toc469574668"/>
      <w:bookmarkStart w:id="20" w:name="_Toc89675131"/>
      <w:bookmarkStart w:id="21" w:name="_Toc55379222"/>
      <w:r>
        <w:rPr>
          <w:rFonts w:hint="eastAsia"/>
          <w:highlight w:val="none"/>
        </w:rPr>
        <w:t>4.1 响应保证金的金额：</w:t>
      </w:r>
      <w:r>
        <w:rPr>
          <w:b/>
          <w:bCs/>
          <w:highlight w:val="none"/>
          <w:u w:val="single"/>
        </w:rPr>
        <w:t>56000</w:t>
      </w:r>
      <w:r>
        <w:rPr>
          <w:rFonts w:hint="eastAsia"/>
          <w:b/>
          <w:bCs/>
          <w:highlight w:val="none"/>
          <w:u w:val="single"/>
        </w:rPr>
        <w:t>元整（大写：</w:t>
      </w:r>
      <w:r>
        <w:rPr>
          <w:b/>
          <w:bCs/>
          <w:highlight w:val="none"/>
          <w:u w:val="single"/>
        </w:rPr>
        <w:t>伍万陆仟元整</w:t>
      </w:r>
      <w:r>
        <w:rPr>
          <w:rFonts w:hint="eastAsia"/>
          <w:b/>
          <w:bCs/>
          <w:highlight w:val="none"/>
          <w:u w:val="single"/>
        </w:rPr>
        <w:t>）</w:t>
      </w:r>
      <w:r>
        <w:rPr>
          <w:rFonts w:hint="eastAsia"/>
          <w:highlight w:val="none"/>
        </w:rPr>
        <w:t>。</w:t>
      </w:r>
    </w:p>
    <w:p w14:paraId="51B5310A">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18171CE0">
      <w:pPr>
        <w:rPr>
          <w:b/>
          <w:bCs/>
          <w:highlight w:val="none"/>
        </w:rPr>
      </w:pPr>
      <w:r>
        <w:rPr>
          <w:rFonts w:hint="eastAsia"/>
          <w:b/>
          <w:bCs/>
          <w:highlight w:val="none"/>
        </w:rPr>
        <w:t>响应人</w:t>
      </w:r>
      <w:r>
        <w:rPr>
          <w:rFonts w:hint="eastAsia"/>
          <w:b/>
          <w:bCs/>
          <w:highlight w:val="none"/>
          <w:lang w:eastAsia="zh-CN"/>
        </w:rPr>
        <w:t>可</w:t>
      </w:r>
      <w:r>
        <w:rPr>
          <w:rFonts w:hint="eastAsia"/>
          <w:b/>
          <w:bCs/>
          <w:highlight w:val="none"/>
        </w:rPr>
        <w:t>在付款凭证备注栏中注明项目简称。可简写成：</w:t>
      </w:r>
      <w:r>
        <w:rPr>
          <w:b/>
          <w:bCs/>
          <w:highlight w:val="none"/>
          <w:u w:val="single"/>
        </w:rPr>
        <w:t>云盘</w:t>
      </w:r>
      <w:r>
        <w:rPr>
          <w:rFonts w:hint="eastAsia"/>
          <w:b/>
          <w:bCs/>
          <w:highlight w:val="none"/>
          <w:u w:val="single"/>
        </w:rPr>
        <w:t>项目</w:t>
      </w:r>
      <w:r>
        <w:rPr>
          <w:rFonts w:hint="eastAsia"/>
          <w:b/>
          <w:bCs/>
          <w:highlight w:val="none"/>
        </w:rPr>
        <w:t>。</w:t>
      </w:r>
    </w:p>
    <w:p w14:paraId="3E9FA935">
      <w:pPr>
        <w:rPr>
          <w:highlight w:val="none"/>
        </w:rPr>
      </w:pPr>
      <w:r>
        <w:rPr>
          <w:rFonts w:hint="eastAsia"/>
          <w:highlight w:val="none"/>
        </w:rPr>
        <w:t>4.3 响应保证金递交的截止时间同响应截止时间。响应保证金以重庆市公共资源交易中心询比现场展示的保证金交纳情况为准。</w:t>
      </w:r>
    </w:p>
    <w:p w14:paraId="5FF92206">
      <w:pPr>
        <w:rPr>
          <w:highlight w:val="none"/>
        </w:rPr>
      </w:pPr>
      <w:r>
        <w:rPr>
          <w:rFonts w:hint="eastAsia"/>
          <w:highlight w:val="none"/>
        </w:rPr>
        <w:t>4.</w:t>
      </w:r>
      <w:r>
        <w:rPr>
          <w:highlight w:val="none"/>
        </w:rPr>
        <w:t>4</w:t>
      </w:r>
      <w:r>
        <w:rPr>
          <w:rFonts w:hint="eastAsia"/>
          <w:highlight w:val="none"/>
        </w:rPr>
        <w:t xml:space="preserve"> 响应保证金专用账户如下：</w:t>
      </w:r>
    </w:p>
    <w:p w14:paraId="72BBA09D">
      <w:pPr>
        <w:rPr>
          <w:highlight w:val="none"/>
        </w:rPr>
      </w:pPr>
      <w:r>
        <w:rPr>
          <w:rFonts w:hint="eastAsia"/>
          <w:highlight w:val="none"/>
        </w:rPr>
        <w:t>详见重庆市公共资源交易网（www.cqggzy.com）对应本项目询比公告信息栏中的保证金信息。</w:t>
      </w:r>
    </w:p>
    <w:p w14:paraId="55452E06">
      <w:pPr>
        <w:pStyle w:val="3"/>
        <w:rPr>
          <w:highlight w:val="none"/>
        </w:rPr>
      </w:pPr>
      <w:r>
        <w:rPr>
          <w:rFonts w:hint="eastAsia"/>
          <w:highlight w:val="none"/>
        </w:rPr>
        <w:t>5. 市场主体信息登记</w:t>
      </w:r>
    </w:p>
    <w:p w14:paraId="21C8D26E">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50E5D53F">
      <w:pPr>
        <w:pStyle w:val="3"/>
        <w:rPr>
          <w:highlight w:val="none"/>
        </w:rPr>
      </w:pPr>
      <w:r>
        <w:rPr>
          <w:rFonts w:hint="eastAsia"/>
          <w:highlight w:val="none"/>
        </w:rPr>
        <w:t>6. 响应文件的递交</w:t>
      </w:r>
    </w:p>
    <w:p w14:paraId="4653E2D6">
      <w:pPr>
        <w:rPr>
          <w:highlight w:val="none"/>
        </w:rPr>
      </w:pPr>
      <w:bookmarkStart w:id="22" w:name="_Toc89675132"/>
      <w:bookmarkStart w:id="23" w:name="_Toc469574669"/>
      <w:bookmarkStart w:id="24" w:name="_Toc55379223"/>
      <w:r>
        <w:rPr>
          <w:rFonts w:hint="eastAsia"/>
          <w:highlight w:val="none"/>
        </w:rPr>
        <w:t>6.1 响应文件现场递交时间为</w:t>
      </w:r>
      <w:r>
        <w:rPr>
          <w:rFonts w:hint="eastAsia"/>
          <w:highlight w:val="none"/>
          <w:u w:val="single"/>
        </w:rPr>
        <w:t xml:space="preserve">2025年 9 月 22 日 9 时 </w:t>
      </w:r>
      <w:r>
        <w:rPr>
          <w:rFonts w:hint="eastAsia"/>
          <w:highlight w:val="none"/>
          <w:u w:val="single"/>
          <w:lang w:val="en-US" w:eastAsia="zh-CN"/>
        </w:rPr>
        <w:t>00</w:t>
      </w:r>
      <w:r>
        <w:rPr>
          <w:rFonts w:hint="eastAsia"/>
          <w:highlight w:val="none"/>
          <w:u w:val="single"/>
        </w:rPr>
        <w:t xml:space="preserve"> 分</w:t>
      </w:r>
      <w:r>
        <w:rPr>
          <w:rFonts w:hint="eastAsia"/>
          <w:highlight w:val="none"/>
        </w:rPr>
        <w:t>北京时间)至响应截止时间。</w:t>
      </w:r>
      <w:bookmarkStart w:id="262" w:name="_GoBack"/>
      <w:bookmarkEnd w:id="262"/>
    </w:p>
    <w:p w14:paraId="0B462F01">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772A8E4">
      <w:pPr>
        <w:rPr>
          <w:highlight w:val="none"/>
        </w:rPr>
      </w:pPr>
      <w:r>
        <w:rPr>
          <w:rFonts w:hint="eastAsia"/>
          <w:highlight w:val="none"/>
        </w:rPr>
        <w:t>6.3 逾期送达的响应文件，不予接收。</w:t>
      </w:r>
    </w:p>
    <w:p w14:paraId="278B3E7C">
      <w:pPr>
        <w:pStyle w:val="3"/>
        <w:rPr>
          <w:highlight w:val="none"/>
        </w:rPr>
      </w:pPr>
      <w:r>
        <w:rPr>
          <w:rFonts w:hint="eastAsia"/>
          <w:highlight w:val="none"/>
        </w:rPr>
        <w:t>7. 发布公告的媒介</w:t>
      </w:r>
      <w:bookmarkEnd w:id="22"/>
      <w:bookmarkEnd w:id="23"/>
      <w:bookmarkEnd w:id="24"/>
    </w:p>
    <w:p w14:paraId="19D43826">
      <w:pPr>
        <w:rPr>
          <w:highlight w:val="none"/>
        </w:rPr>
      </w:pPr>
      <w:bookmarkStart w:id="25" w:name="_Toc89675133"/>
      <w:bookmarkStart w:id="26" w:name="_Toc469574670"/>
      <w:bookmarkStart w:id="27" w:name="_Toc250565211"/>
      <w:bookmarkStart w:id="28" w:name="_Toc55379224"/>
      <w:r>
        <w:rPr>
          <w:rFonts w:hint="eastAsia"/>
          <w:highlight w:val="none"/>
        </w:rPr>
        <w:t>本次询比公告同时在《重庆市公共资源交易网（www.cqggzy.com）》《重庆三峡银行官网（https://www.ccqtgb.com）》和《中国招标投标公共服务平台（http://www.cebpubservice.com）》上发布。</w:t>
      </w:r>
    </w:p>
    <w:p w14:paraId="784C7EAF">
      <w:pPr>
        <w:pStyle w:val="3"/>
        <w:rPr>
          <w:highlight w:val="none"/>
        </w:rPr>
      </w:pPr>
      <w:r>
        <w:rPr>
          <w:rFonts w:hint="eastAsia"/>
          <w:highlight w:val="none"/>
        </w:rPr>
        <w:t>8. 联系方式</w:t>
      </w:r>
      <w:bookmarkEnd w:id="25"/>
      <w:bookmarkEnd w:id="26"/>
      <w:bookmarkEnd w:id="27"/>
      <w:bookmarkEnd w:id="28"/>
    </w:p>
    <w:p w14:paraId="3F5208A0">
      <w:pPr>
        <w:rPr>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5A14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9AE8DEA">
            <w:pPr>
              <w:keepNext w:val="0"/>
              <w:keepLines w:val="0"/>
              <w:suppressLineNumbers w:val="0"/>
              <w:spacing w:before="0" w:beforeAutospacing="0" w:after="0" w:afterAutospacing="0"/>
              <w:ind w:left="0" w:right="0" w:firstLine="0" w:firstLineChars="0"/>
              <w:jc w:val="left"/>
              <w:rPr>
                <w:rFonts w:hint="default"/>
                <w:highlight w:val="none"/>
              </w:rPr>
            </w:pPr>
            <w:r>
              <w:rPr>
                <w:rFonts w:hint="eastAsia"/>
                <w:highlight w:val="none"/>
              </w:rPr>
              <w:t>8.1 项目需求咨询</w:t>
            </w:r>
          </w:p>
        </w:tc>
      </w:tr>
      <w:tr w14:paraId="70B7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shd w:val="clear" w:color="auto" w:fill="auto"/>
          </w:tcPr>
          <w:p w14:paraId="071CD55D">
            <w:pPr>
              <w:keepNext w:val="0"/>
              <w:keepLines w:val="0"/>
              <w:suppressLineNumbers w:val="0"/>
              <w:spacing w:before="0" w:beforeAutospacing="0" w:after="0" w:afterAutospacing="0"/>
              <w:ind w:left="0" w:right="0" w:firstLine="0" w:firstLineChars="0"/>
              <w:jc w:val="left"/>
              <w:rPr>
                <w:rFonts w:hint="default" w:cs="宋体"/>
                <w:szCs w:val="21"/>
                <w:highlight w:val="none"/>
              </w:rPr>
            </w:pPr>
            <w:r>
              <w:rPr>
                <w:rFonts w:hint="eastAsia"/>
                <w:highlight w:val="none"/>
              </w:rPr>
              <w:t>项目联系人：曾老师</w:t>
            </w:r>
          </w:p>
        </w:tc>
        <w:tc>
          <w:tcPr>
            <w:tcW w:w="4480" w:type="dxa"/>
            <w:tcBorders>
              <w:top w:val="nil"/>
              <w:left w:val="nil"/>
              <w:bottom w:val="nil"/>
              <w:right w:val="single" w:color="auto" w:sz="4" w:space="0"/>
            </w:tcBorders>
          </w:tcPr>
          <w:p w14:paraId="348E152C">
            <w:pPr>
              <w:keepNext w:val="0"/>
              <w:keepLines w:val="0"/>
              <w:suppressLineNumbers w:val="0"/>
              <w:spacing w:before="0" w:beforeAutospacing="0" w:after="0" w:afterAutospacing="0"/>
              <w:ind w:left="0" w:right="0" w:firstLine="0" w:firstLineChars="0"/>
              <w:jc w:val="left"/>
              <w:rPr>
                <w:rFonts w:hint="default" w:cs="宋体"/>
                <w:szCs w:val="21"/>
                <w:highlight w:val="none"/>
              </w:rPr>
            </w:pPr>
            <w:r>
              <w:rPr>
                <w:rFonts w:hint="eastAsia"/>
                <w:highlight w:val="none"/>
              </w:rPr>
              <w:t>联系方式：13</w:t>
            </w:r>
            <w:r>
              <w:rPr>
                <w:rFonts w:hint="default"/>
                <w:highlight w:val="none"/>
              </w:rPr>
              <w:t>500382978</w:t>
            </w:r>
          </w:p>
        </w:tc>
      </w:tr>
      <w:tr w14:paraId="3F37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4380445">
            <w:pPr>
              <w:keepNext w:val="0"/>
              <w:keepLines w:val="0"/>
              <w:suppressLineNumbers w:val="0"/>
              <w:spacing w:before="0" w:beforeAutospacing="0" w:after="0" w:afterAutospacing="0"/>
              <w:ind w:left="0" w:right="0" w:firstLine="0" w:firstLineChars="0"/>
              <w:jc w:val="left"/>
              <w:rPr>
                <w:rFonts w:hint="default"/>
                <w:highlight w:val="none"/>
              </w:rPr>
            </w:pPr>
          </w:p>
        </w:tc>
      </w:tr>
      <w:tr w14:paraId="2EE9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7E029DC8">
            <w:pPr>
              <w:keepNext w:val="0"/>
              <w:keepLines w:val="0"/>
              <w:suppressLineNumbers w:val="0"/>
              <w:spacing w:before="0" w:beforeAutospacing="0" w:after="0" w:afterAutospacing="0"/>
              <w:ind w:left="0" w:right="0" w:firstLine="0" w:firstLineChars="0"/>
              <w:jc w:val="left"/>
              <w:rPr>
                <w:rFonts w:hint="default"/>
                <w:highlight w:val="none"/>
              </w:rPr>
            </w:pPr>
            <w:r>
              <w:rPr>
                <w:rFonts w:hint="eastAsia"/>
                <w:highlight w:val="none"/>
              </w:rPr>
              <w:t>8.2 项目流程咨询</w:t>
            </w:r>
          </w:p>
        </w:tc>
      </w:tr>
      <w:tr w14:paraId="074E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06CE07">
            <w:pPr>
              <w:keepNext w:val="0"/>
              <w:keepLines w:val="0"/>
              <w:suppressLineNumbers w:val="0"/>
              <w:spacing w:before="0" w:beforeAutospacing="0" w:after="0" w:afterAutospacing="0"/>
              <w:ind w:left="0" w:right="0" w:firstLine="0" w:firstLineChars="0"/>
              <w:jc w:val="left"/>
              <w:rPr>
                <w:rFonts w:hint="default"/>
                <w:highlight w:val="none"/>
              </w:rPr>
            </w:pPr>
            <w:r>
              <w:rPr>
                <w:rFonts w:hint="eastAsia"/>
                <w:highlight w:val="none"/>
              </w:rPr>
              <w:t>平台服务机构：重庆联合产权交易所集团股份有限公司</w:t>
            </w:r>
          </w:p>
        </w:tc>
      </w:tr>
      <w:tr w14:paraId="118E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43B1E28">
            <w:pPr>
              <w:keepNext w:val="0"/>
              <w:keepLines w:val="0"/>
              <w:suppressLineNumbers w:val="0"/>
              <w:spacing w:before="0" w:beforeAutospacing="0" w:after="0" w:afterAutospacing="0"/>
              <w:ind w:left="0" w:right="0" w:firstLine="0" w:firstLineChars="0"/>
              <w:jc w:val="left"/>
              <w:rPr>
                <w:rFonts w:hint="eastAsia" w:eastAsia="宋体" w:cs="宋体"/>
                <w:szCs w:val="21"/>
                <w:highlight w:val="none"/>
                <w:lang w:eastAsia="zh-CN"/>
              </w:rPr>
            </w:pPr>
            <w:r>
              <w:rPr>
                <w:rFonts w:hint="eastAsia"/>
                <w:highlight w:val="none"/>
              </w:rPr>
              <w:t>平台联系人：</w:t>
            </w:r>
            <w:r>
              <w:rPr>
                <w:rFonts w:hint="eastAsia"/>
                <w:highlight w:val="none"/>
                <w:lang w:eastAsia="zh-CN"/>
              </w:rPr>
              <w:t>杜老师</w:t>
            </w:r>
          </w:p>
        </w:tc>
        <w:tc>
          <w:tcPr>
            <w:tcW w:w="4480" w:type="dxa"/>
            <w:tcBorders>
              <w:top w:val="nil"/>
              <w:left w:val="nil"/>
              <w:bottom w:val="nil"/>
              <w:right w:val="single" w:color="auto" w:sz="4" w:space="0"/>
            </w:tcBorders>
          </w:tcPr>
          <w:p w14:paraId="1A2A12F0">
            <w:pPr>
              <w:keepNext w:val="0"/>
              <w:keepLines w:val="0"/>
              <w:suppressLineNumbers w:val="0"/>
              <w:spacing w:before="0" w:beforeAutospacing="0" w:after="0" w:afterAutospacing="0"/>
              <w:ind w:left="0" w:right="0" w:firstLine="0" w:firstLineChars="0"/>
              <w:jc w:val="left"/>
              <w:rPr>
                <w:rFonts w:hint="default" w:eastAsia="宋体" w:cs="宋体"/>
                <w:szCs w:val="21"/>
                <w:highlight w:val="none"/>
                <w:lang w:val="en-US" w:eastAsia="zh-CN"/>
              </w:rPr>
            </w:pPr>
            <w:r>
              <w:rPr>
                <w:rFonts w:hint="eastAsia"/>
                <w:highlight w:val="none"/>
              </w:rPr>
              <w:t>联系方式：023-6362</w:t>
            </w:r>
            <w:r>
              <w:rPr>
                <w:rFonts w:hint="eastAsia"/>
                <w:highlight w:val="none"/>
                <w:lang w:val="en-US" w:eastAsia="zh-CN"/>
              </w:rPr>
              <w:t>6034</w:t>
            </w:r>
          </w:p>
        </w:tc>
      </w:tr>
      <w:tr w14:paraId="188A6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220F45">
            <w:pPr>
              <w:keepNext w:val="0"/>
              <w:keepLines w:val="0"/>
              <w:suppressLineNumbers w:val="0"/>
              <w:spacing w:before="0" w:beforeAutospacing="0" w:after="0" w:afterAutospacing="0"/>
              <w:ind w:left="0" w:right="0" w:firstLine="0" w:firstLineChars="0"/>
              <w:jc w:val="left"/>
              <w:rPr>
                <w:rFonts w:hint="default"/>
                <w:highlight w:val="none"/>
              </w:rPr>
            </w:pPr>
          </w:p>
        </w:tc>
      </w:tr>
      <w:tr w14:paraId="6C94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5F8C54E0">
            <w:pPr>
              <w:keepNext w:val="0"/>
              <w:keepLines w:val="0"/>
              <w:suppressLineNumbers w:val="0"/>
              <w:spacing w:before="0" w:beforeAutospacing="0" w:after="0" w:afterAutospacing="0"/>
              <w:ind w:left="0" w:right="0" w:firstLine="0" w:firstLineChars="0"/>
              <w:jc w:val="left"/>
              <w:rPr>
                <w:rFonts w:hint="default"/>
                <w:highlight w:val="none"/>
              </w:rPr>
            </w:pPr>
            <w:r>
              <w:rPr>
                <w:rFonts w:hint="eastAsia"/>
                <w:highlight w:val="none"/>
              </w:rPr>
              <w:t>8.3 采购人联系方式</w:t>
            </w:r>
          </w:p>
        </w:tc>
      </w:tr>
      <w:tr w14:paraId="766D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E6BA33A">
            <w:pPr>
              <w:keepNext w:val="0"/>
              <w:keepLines w:val="0"/>
              <w:suppressLineNumbers w:val="0"/>
              <w:spacing w:before="0" w:beforeAutospacing="0" w:after="0" w:afterAutospacing="0"/>
              <w:ind w:left="0" w:right="0" w:firstLine="0" w:firstLineChars="0"/>
              <w:jc w:val="left"/>
              <w:rPr>
                <w:rFonts w:hint="default"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6FB3376C">
            <w:pPr>
              <w:keepNext w:val="0"/>
              <w:keepLines w:val="0"/>
              <w:suppressLineNumbers w:val="0"/>
              <w:spacing w:before="0" w:beforeAutospacing="0" w:after="0" w:afterAutospacing="0"/>
              <w:ind w:left="0" w:right="0" w:firstLine="0" w:firstLineChars="0"/>
              <w:jc w:val="left"/>
              <w:rPr>
                <w:rFonts w:hint="default" w:cs="宋体"/>
                <w:szCs w:val="21"/>
                <w:highlight w:val="none"/>
              </w:rPr>
            </w:pPr>
            <w:r>
              <w:rPr>
                <w:rFonts w:hint="eastAsia"/>
                <w:highlight w:val="none"/>
              </w:rPr>
              <w:t>联系方式：023-88890395</w:t>
            </w:r>
          </w:p>
        </w:tc>
      </w:tr>
      <w:tr w14:paraId="32CE6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43003E42">
            <w:pPr>
              <w:keepNext w:val="0"/>
              <w:keepLines w:val="0"/>
              <w:suppressLineNumbers w:val="0"/>
              <w:spacing w:before="0" w:beforeAutospacing="0" w:after="0" w:afterAutospacing="0"/>
              <w:ind w:left="0" w:right="0" w:firstLine="0" w:firstLineChars="0"/>
              <w:jc w:val="left"/>
              <w:rPr>
                <w:rFonts w:hint="default"/>
                <w:highlight w:val="none"/>
              </w:rPr>
            </w:pPr>
            <w:r>
              <w:rPr>
                <w:rFonts w:hint="eastAsia"/>
                <w:highlight w:val="none"/>
              </w:rPr>
              <w:t>采购人地址：重庆市渝北区嘉州路88号中渝国际都会4号写字楼21层</w:t>
            </w:r>
          </w:p>
        </w:tc>
      </w:tr>
    </w:tbl>
    <w:p w14:paraId="7BCD1EC6">
      <w:pPr>
        <w:rPr>
          <w:highlight w:val="none"/>
        </w:rPr>
      </w:pPr>
    </w:p>
    <w:p w14:paraId="0AFA4A7A">
      <w:pPr>
        <w:spacing w:line="240" w:lineRule="auto"/>
        <w:ind w:firstLine="0" w:firstLineChars="0"/>
        <w:jc w:val="right"/>
        <w:rPr>
          <w:highlight w:val="none"/>
        </w:rPr>
      </w:pPr>
      <w:r>
        <w:rPr>
          <w:rFonts w:hint="eastAsia"/>
          <w:highlight w:val="none"/>
        </w:rPr>
        <w:t>重庆三峡银行股份有限公司</w:t>
      </w:r>
    </w:p>
    <w:p w14:paraId="65A8F303">
      <w:pPr>
        <w:jc w:val="right"/>
        <w:rPr>
          <w:highlight w:val="none"/>
        </w:rPr>
      </w:pPr>
      <w:r>
        <w:rPr>
          <w:rFonts w:hint="eastAsia"/>
          <w:highlight w:val="none"/>
        </w:rPr>
        <w:t>202</w:t>
      </w:r>
      <w:r>
        <w:rPr>
          <w:rFonts w:hint="eastAsia"/>
          <w:highlight w:val="none"/>
          <w:lang w:val="en-US" w:eastAsia="zh-CN"/>
        </w:rPr>
        <w:t>5</w:t>
      </w:r>
      <w:r>
        <w:rPr>
          <w:rFonts w:hint="eastAsia"/>
          <w:highlight w:val="none"/>
        </w:rPr>
        <w:t xml:space="preserve">年 </w:t>
      </w:r>
      <w:r>
        <w:rPr>
          <w:rFonts w:hint="eastAsia"/>
          <w:highlight w:val="none"/>
          <w:lang w:val="en-US" w:eastAsia="zh-CN"/>
        </w:rPr>
        <w:t>9</w:t>
      </w:r>
      <w:r>
        <w:rPr>
          <w:rFonts w:hint="eastAsia"/>
          <w:highlight w:val="none"/>
        </w:rPr>
        <w:t xml:space="preserve"> 月 </w:t>
      </w:r>
      <w:r>
        <w:rPr>
          <w:rFonts w:hint="eastAsia"/>
          <w:highlight w:val="none"/>
          <w:lang w:val="en-US" w:eastAsia="zh-CN"/>
        </w:rPr>
        <w:t>5</w:t>
      </w:r>
      <w:r>
        <w:rPr>
          <w:rFonts w:hint="eastAsia"/>
          <w:highlight w:val="none"/>
        </w:rPr>
        <w:t xml:space="preserve"> 日</w:t>
      </w:r>
    </w:p>
    <w:p w14:paraId="3FD871F5">
      <w:pPr>
        <w:rPr>
          <w:highlight w:val="none"/>
        </w:rPr>
      </w:pPr>
      <w:r>
        <w:rPr>
          <w:highlight w:val="none"/>
        </w:rPr>
        <w:br w:type="page"/>
      </w:r>
    </w:p>
    <w:p w14:paraId="39B7D875">
      <w:pPr>
        <w:rPr>
          <w:highlight w:val="none"/>
        </w:rPr>
        <w:sectPr>
          <w:footerReference r:id="rId5" w:type="default"/>
          <w:pgSz w:w="11906" w:h="16838"/>
          <w:pgMar w:top="1440" w:right="1800" w:bottom="1440" w:left="1800" w:header="851" w:footer="992" w:gutter="0"/>
          <w:pgNumType w:start="1"/>
          <w:cols w:space="720" w:num="1"/>
          <w:docGrid w:type="lines" w:linePitch="312" w:charSpace="0"/>
        </w:sectPr>
      </w:pPr>
      <w:bookmarkStart w:id="29" w:name="_Toc89675159"/>
      <w:bookmarkStart w:id="30" w:name="_Toc303066033"/>
    </w:p>
    <w:p w14:paraId="2F702161">
      <w:pPr>
        <w:pStyle w:val="2"/>
        <w:rPr>
          <w:highlight w:val="none"/>
        </w:rPr>
      </w:pPr>
      <w:bookmarkStart w:id="31" w:name="_Toc10417"/>
      <w:r>
        <w:rPr>
          <w:rFonts w:hint="eastAsia"/>
          <w:highlight w:val="none"/>
        </w:rPr>
        <w:t>第二章 响应人须知</w:t>
      </w:r>
      <w:bookmarkEnd w:id="29"/>
      <w:bookmarkEnd w:id="30"/>
      <w:bookmarkEnd w:id="31"/>
    </w:p>
    <w:p w14:paraId="314EFDF3">
      <w:pPr>
        <w:pStyle w:val="3"/>
        <w:rPr>
          <w:highlight w:val="none"/>
        </w:rPr>
      </w:pPr>
      <w:bookmarkStart w:id="32" w:name="_Toc89675160"/>
      <w:r>
        <w:rPr>
          <w:rFonts w:hint="eastAsia"/>
          <w:highlight w:val="none"/>
        </w:rPr>
        <w:t>1. 采购人</w:t>
      </w:r>
    </w:p>
    <w:p w14:paraId="0B005F0E">
      <w:pPr>
        <w:rPr>
          <w:highlight w:val="none"/>
        </w:rPr>
      </w:pPr>
      <w:r>
        <w:rPr>
          <w:highlight w:val="none"/>
        </w:rPr>
        <w:t>重庆三峡银行股份有限公司</w:t>
      </w:r>
      <w:r>
        <w:rPr>
          <w:rFonts w:hint="eastAsia"/>
          <w:highlight w:val="none"/>
        </w:rPr>
        <w:t>。</w:t>
      </w:r>
    </w:p>
    <w:bookmarkEnd w:id="32"/>
    <w:p w14:paraId="77AEC98A">
      <w:pPr>
        <w:pStyle w:val="3"/>
        <w:rPr>
          <w:highlight w:val="none"/>
        </w:rPr>
      </w:pPr>
      <w:bookmarkStart w:id="33" w:name="_Toc89675161"/>
      <w:r>
        <w:rPr>
          <w:rFonts w:hint="eastAsia"/>
          <w:highlight w:val="none"/>
        </w:rPr>
        <w:t xml:space="preserve">2. </w:t>
      </w:r>
      <w:bookmarkEnd w:id="33"/>
      <w:r>
        <w:rPr>
          <w:rFonts w:hint="eastAsia"/>
          <w:highlight w:val="none"/>
        </w:rPr>
        <w:t>响应人</w:t>
      </w:r>
    </w:p>
    <w:p w14:paraId="4E12F5C5">
      <w:pPr>
        <w:rPr>
          <w:highlight w:val="none"/>
        </w:rPr>
      </w:pPr>
      <w:r>
        <w:rPr>
          <w:rFonts w:hint="eastAsia"/>
          <w:highlight w:val="none"/>
        </w:rPr>
        <w:t>为采购人提供工程、货物和服务的承包商、供货商和服务商。</w:t>
      </w:r>
    </w:p>
    <w:p w14:paraId="28537156">
      <w:pPr>
        <w:pStyle w:val="4"/>
        <w:rPr>
          <w:highlight w:val="none"/>
        </w:rPr>
      </w:pPr>
      <w:r>
        <w:rPr>
          <w:rFonts w:hint="eastAsia"/>
          <w:highlight w:val="none"/>
        </w:rPr>
        <w:t>2.1 合格响应人条件</w:t>
      </w:r>
    </w:p>
    <w:p w14:paraId="2737DD8A">
      <w:pPr>
        <w:rPr>
          <w:highlight w:val="none"/>
        </w:rPr>
      </w:pPr>
      <w:r>
        <w:rPr>
          <w:rFonts w:hint="eastAsia"/>
          <w:highlight w:val="none"/>
        </w:rPr>
        <w:t>合格响应人应完全符合询比文件第一章中规定的响应人资格条件，并对询比文件作出实质性响应。</w:t>
      </w:r>
    </w:p>
    <w:p w14:paraId="635EC991">
      <w:pPr>
        <w:pStyle w:val="4"/>
        <w:rPr>
          <w:highlight w:val="none"/>
        </w:rPr>
      </w:pPr>
      <w:r>
        <w:rPr>
          <w:rFonts w:hint="eastAsia"/>
          <w:highlight w:val="none"/>
        </w:rPr>
        <w:t>2.2 响应人的风险</w:t>
      </w:r>
    </w:p>
    <w:p w14:paraId="1DFC5A22">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7FB9170D">
      <w:pPr>
        <w:pStyle w:val="3"/>
        <w:rPr>
          <w:highlight w:val="none"/>
        </w:rPr>
      </w:pPr>
      <w:bookmarkStart w:id="34" w:name="_Toc89675162"/>
      <w:r>
        <w:rPr>
          <w:rFonts w:hint="eastAsia"/>
          <w:highlight w:val="none"/>
        </w:rPr>
        <w:t xml:space="preserve">3. </w:t>
      </w:r>
      <w:bookmarkEnd w:id="34"/>
      <w:r>
        <w:rPr>
          <w:rFonts w:hint="eastAsia"/>
          <w:highlight w:val="none"/>
        </w:rPr>
        <w:t>询比文件</w:t>
      </w:r>
    </w:p>
    <w:p w14:paraId="7B582412">
      <w:pPr>
        <w:rPr>
          <w:highlight w:val="none"/>
        </w:rPr>
      </w:pPr>
      <w:r>
        <w:rPr>
          <w:rFonts w:hint="eastAsia"/>
          <w:highlight w:val="none"/>
        </w:rPr>
        <w:t>采购人根据自身采购方案或需求编制的采购文件。</w:t>
      </w:r>
    </w:p>
    <w:p w14:paraId="11ACF37A">
      <w:pPr>
        <w:rPr>
          <w:highlight w:val="none"/>
        </w:rPr>
      </w:pPr>
      <w:r>
        <w:rPr>
          <w:rFonts w:hint="eastAsia"/>
          <w:highlight w:val="none"/>
        </w:rPr>
        <w:t>询比文件是响应人编制响应文件的依据，是评审委员会评判依据和标准。询比文件也是采购人与成交供应商签订合同的基础。</w:t>
      </w:r>
    </w:p>
    <w:p w14:paraId="3018B591">
      <w:pPr>
        <w:rPr>
          <w:highlight w:val="none"/>
        </w:rPr>
      </w:pPr>
      <w:r>
        <w:rPr>
          <w:rFonts w:hint="eastAsia"/>
          <w:highlight w:val="none"/>
        </w:rPr>
        <w:t>采购人对询比文件所作的一切有效的书面通知、修改及补充，都是询比文件不可分割的部分。</w:t>
      </w:r>
    </w:p>
    <w:p w14:paraId="35749F2B">
      <w:pPr>
        <w:pStyle w:val="3"/>
        <w:rPr>
          <w:highlight w:val="none"/>
        </w:rPr>
      </w:pPr>
      <w:bookmarkStart w:id="35" w:name="_Toc89675163"/>
      <w:r>
        <w:rPr>
          <w:rFonts w:hint="eastAsia"/>
          <w:highlight w:val="none"/>
        </w:rPr>
        <w:t xml:space="preserve">4. </w:t>
      </w:r>
      <w:bookmarkEnd w:id="35"/>
      <w:r>
        <w:rPr>
          <w:rFonts w:hint="eastAsia"/>
          <w:highlight w:val="none"/>
        </w:rPr>
        <w:t>响应</w:t>
      </w:r>
    </w:p>
    <w:p w14:paraId="72020311">
      <w:pPr>
        <w:rPr>
          <w:highlight w:val="none"/>
        </w:rPr>
      </w:pPr>
      <w:r>
        <w:rPr>
          <w:rFonts w:hint="eastAsia"/>
          <w:highlight w:val="none"/>
        </w:rPr>
        <w:t>响应人应当按照询比文件的要求编制响应文件，并对询比文件提出的要求和条件作出实质性响应。</w:t>
      </w:r>
    </w:p>
    <w:p w14:paraId="27BA741E">
      <w:pPr>
        <w:pStyle w:val="4"/>
        <w:rPr>
          <w:highlight w:val="none"/>
        </w:rPr>
      </w:pPr>
      <w:r>
        <w:rPr>
          <w:rFonts w:hint="eastAsia"/>
          <w:highlight w:val="none"/>
        </w:rPr>
        <w:t>4.1 响应文件</w:t>
      </w:r>
    </w:p>
    <w:p w14:paraId="58ED9DA2">
      <w:pPr>
        <w:rPr>
          <w:highlight w:val="none"/>
        </w:rPr>
      </w:pPr>
      <w:r>
        <w:rPr>
          <w:rFonts w:hint="eastAsia"/>
          <w:highlight w:val="none"/>
        </w:rPr>
        <w:t>参与询比活动的响应人按照询比文件的要求编制提交的要约文件的统称。</w:t>
      </w:r>
    </w:p>
    <w:p w14:paraId="42704E83">
      <w:pPr>
        <w:pStyle w:val="4"/>
        <w:rPr>
          <w:highlight w:val="none"/>
        </w:rPr>
      </w:pPr>
      <w:r>
        <w:rPr>
          <w:rFonts w:hint="eastAsia"/>
          <w:highlight w:val="none"/>
        </w:rPr>
        <w:t>4.2 响应文件组成</w:t>
      </w:r>
    </w:p>
    <w:p w14:paraId="5B4A9543">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5EEF1C07">
      <w:pPr>
        <w:pStyle w:val="4"/>
        <w:rPr>
          <w:highlight w:val="none"/>
        </w:rPr>
      </w:pPr>
      <w:r>
        <w:rPr>
          <w:rFonts w:hint="eastAsia"/>
          <w:highlight w:val="none"/>
        </w:rPr>
        <w:t>4.3 联合响应</w:t>
      </w:r>
    </w:p>
    <w:p w14:paraId="2EFC7796">
      <w:pPr>
        <w:rPr>
          <w:highlight w:val="none"/>
        </w:rPr>
      </w:pPr>
      <w:r>
        <w:rPr>
          <w:rFonts w:hint="eastAsia"/>
          <w:highlight w:val="none"/>
        </w:rPr>
        <w:t>本询比项目不接受联合响应</w:t>
      </w:r>
    </w:p>
    <w:p w14:paraId="06301CDE">
      <w:pPr>
        <w:pStyle w:val="4"/>
        <w:rPr>
          <w:highlight w:val="none"/>
        </w:rPr>
      </w:pPr>
      <w:r>
        <w:rPr>
          <w:rFonts w:hint="eastAsia"/>
          <w:highlight w:val="none"/>
        </w:rPr>
        <w:t>4.4 响应有效期</w:t>
      </w:r>
    </w:p>
    <w:p w14:paraId="4D3EA6A9">
      <w:pPr>
        <w:rPr>
          <w:highlight w:val="none"/>
        </w:rPr>
      </w:pPr>
      <w:r>
        <w:rPr>
          <w:rFonts w:hint="eastAsia"/>
          <w:highlight w:val="none"/>
        </w:rPr>
        <w:t>响应有效期为响应截止时间后90天内。</w:t>
      </w:r>
    </w:p>
    <w:p w14:paraId="665226CA">
      <w:pPr>
        <w:pStyle w:val="4"/>
        <w:rPr>
          <w:highlight w:val="none"/>
        </w:rPr>
      </w:pPr>
      <w:r>
        <w:rPr>
          <w:rFonts w:hint="eastAsia"/>
          <w:highlight w:val="none"/>
        </w:rPr>
        <w:t>4.5 响应保证金</w:t>
      </w:r>
    </w:p>
    <w:p w14:paraId="37D05A2F">
      <w:pPr>
        <w:rPr>
          <w:highlight w:val="none"/>
        </w:rPr>
      </w:pPr>
      <w:r>
        <w:rPr>
          <w:rFonts w:hint="eastAsia"/>
          <w:highlight w:val="none"/>
        </w:rPr>
        <w:t>4.5.1 响应人应在响应截止时间前，按询比文件第一章规定向采购人缴纳响应保证金。</w:t>
      </w:r>
    </w:p>
    <w:p w14:paraId="66714CA8">
      <w:pPr>
        <w:rPr>
          <w:highlight w:val="none"/>
        </w:rPr>
      </w:pPr>
      <w:r>
        <w:rPr>
          <w:rFonts w:hint="eastAsia"/>
          <w:highlight w:val="none"/>
        </w:rPr>
        <w:t>4.5.2 响应保证金为响应的有效约束条件。</w:t>
      </w:r>
    </w:p>
    <w:p w14:paraId="40556D88">
      <w:pPr>
        <w:rPr>
          <w:highlight w:val="none"/>
        </w:rPr>
      </w:pPr>
      <w:r>
        <w:rPr>
          <w:rFonts w:hint="eastAsia"/>
          <w:highlight w:val="none"/>
        </w:rPr>
        <w:t>4.5.3 响应保证金有效期与响应文件有效期一致。</w:t>
      </w:r>
    </w:p>
    <w:p w14:paraId="3B058CB6">
      <w:pPr>
        <w:rPr>
          <w:highlight w:val="none"/>
        </w:rPr>
      </w:pPr>
      <w:r>
        <w:rPr>
          <w:rFonts w:hint="eastAsia"/>
          <w:highlight w:val="none"/>
        </w:rPr>
        <w:t>4.5.4 响应保证金币种应与响应报价币种相同。</w:t>
      </w:r>
    </w:p>
    <w:p w14:paraId="53AC4583">
      <w:pPr>
        <w:rPr>
          <w:highlight w:val="none"/>
        </w:rPr>
      </w:pPr>
      <w:r>
        <w:rPr>
          <w:rFonts w:hint="eastAsia"/>
          <w:highlight w:val="none"/>
        </w:rPr>
        <w:t>4.5.5 响应保证金的退还：</w:t>
      </w:r>
    </w:p>
    <w:p w14:paraId="3FAF6D2A">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w:t>
      </w:r>
      <w:r>
        <w:rPr>
          <w:rFonts w:hint="eastAsia"/>
          <w:highlight w:val="none"/>
          <w:lang w:eastAsia="zh-CN"/>
        </w:rPr>
        <w:t>以外</w:t>
      </w:r>
      <w:r>
        <w:rPr>
          <w:rFonts w:hint="eastAsia"/>
          <w:highlight w:val="none"/>
        </w:rPr>
        <w:t>的响应人，退还响应保证金。</w:t>
      </w:r>
    </w:p>
    <w:p w14:paraId="49A789DB">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7C786A7C">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5F33C28F">
      <w:pPr>
        <w:rPr>
          <w:highlight w:val="none"/>
        </w:rPr>
      </w:pPr>
      <w:r>
        <w:rPr>
          <w:rFonts w:hint="eastAsia"/>
          <w:highlight w:val="none"/>
        </w:rPr>
        <w:t>4.5.6 响应人有下列情形之一的，响应保证金将不予退还：</w:t>
      </w:r>
    </w:p>
    <w:p w14:paraId="319761A7">
      <w:pPr>
        <w:rPr>
          <w:highlight w:val="none"/>
        </w:rPr>
      </w:pPr>
      <w:r>
        <w:rPr>
          <w:rFonts w:hint="eastAsia"/>
          <w:highlight w:val="none"/>
        </w:rPr>
        <w:t>4.5.6.1 响应人在响应有效期内撤销响应文件的；</w:t>
      </w:r>
    </w:p>
    <w:p w14:paraId="2F0A6FF0">
      <w:pPr>
        <w:rPr>
          <w:highlight w:val="none"/>
        </w:rPr>
      </w:pPr>
      <w:r>
        <w:rPr>
          <w:rFonts w:hint="eastAsia"/>
          <w:highlight w:val="none"/>
        </w:rPr>
        <w:t>4.5.6.2 响应人在响应过程中弄虚作假，提供虚假材料的；</w:t>
      </w:r>
    </w:p>
    <w:p w14:paraId="0EAAC307">
      <w:pPr>
        <w:rPr>
          <w:highlight w:val="none"/>
        </w:rPr>
      </w:pPr>
      <w:r>
        <w:rPr>
          <w:rFonts w:hint="eastAsia"/>
          <w:highlight w:val="none"/>
        </w:rPr>
        <w:t>4.5.6.3 成交供应商无故弃选或无正当理由不与采购人签订合同的；</w:t>
      </w:r>
    </w:p>
    <w:p w14:paraId="001A2E60">
      <w:pPr>
        <w:rPr>
          <w:highlight w:val="none"/>
        </w:rPr>
      </w:pPr>
      <w:r>
        <w:rPr>
          <w:rFonts w:hint="eastAsia"/>
          <w:highlight w:val="none"/>
        </w:rPr>
        <w:t>4.5.6.4 成交供应商将成交项目转让给他人或者在响应文件中未说明且未经询比单位同意，将成交项目分包给他人的；</w:t>
      </w:r>
    </w:p>
    <w:p w14:paraId="785784E4">
      <w:pPr>
        <w:rPr>
          <w:highlight w:val="none"/>
        </w:rPr>
      </w:pPr>
      <w:r>
        <w:rPr>
          <w:rFonts w:hint="eastAsia"/>
          <w:highlight w:val="none"/>
        </w:rPr>
        <w:t>4.5.6.5 成交供应商拒绝履行合同义务的；</w:t>
      </w:r>
    </w:p>
    <w:p w14:paraId="38371B44">
      <w:pPr>
        <w:rPr>
          <w:highlight w:val="none"/>
        </w:rPr>
      </w:pPr>
      <w:r>
        <w:rPr>
          <w:rFonts w:hint="eastAsia"/>
          <w:highlight w:val="none"/>
        </w:rPr>
        <w:t>4.5.6.6 其他严重扰乱询比程序的；</w:t>
      </w:r>
    </w:p>
    <w:p w14:paraId="3E1C029A">
      <w:pPr>
        <w:pStyle w:val="4"/>
        <w:rPr>
          <w:highlight w:val="none"/>
        </w:rPr>
      </w:pPr>
      <w:r>
        <w:rPr>
          <w:rFonts w:hint="eastAsia"/>
          <w:highlight w:val="none"/>
        </w:rPr>
        <w:t>4.6 响应文件的份数和签署</w:t>
      </w:r>
    </w:p>
    <w:p w14:paraId="79DF9DEA">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1094FBE9">
      <w:pPr>
        <w:rPr>
          <w:highlight w:val="none"/>
        </w:rPr>
      </w:pPr>
      <w:r>
        <w:rPr>
          <w:rFonts w:hint="eastAsia"/>
          <w:highlight w:val="none"/>
        </w:rPr>
        <w:t>4.6.2 响应文件正本中，每一页均应由响应人加盖公章，其中规定格式的文件应当按要求签名和加盖响应人公章。</w:t>
      </w:r>
    </w:p>
    <w:p w14:paraId="3DAEA566">
      <w:pPr>
        <w:rPr>
          <w:highlight w:val="none"/>
        </w:rPr>
      </w:pPr>
      <w:r>
        <w:rPr>
          <w:rFonts w:hint="eastAsia"/>
          <w:highlight w:val="none"/>
        </w:rPr>
        <w:t>4.6.3 若响应人对响应文件的错处作必要修改，则应在修改处加盖响应人公章或由法人或委托代理人签字确认。</w:t>
      </w:r>
    </w:p>
    <w:p w14:paraId="6659EFB7">
      <w:pPr>
        <w:rPr>
          <w:highlight w:val="none"/>
        </w:rPr>
      </w:pPr>
      <w:r>
        <w:rPr>
          <w:rFonts w:hint="eastAsia"/>
          <w:highlight w:val="none"/>
        </w:rPr>
        <w:t>4.6.4 电报、电话、邮寄、传真形式的响应文件概不接受。</w:t>
      </w:r>
    </w:p>
    <w:p w14:paraId="3EE4E47F">
      <w:pPr>
        <w:pStyle w:val="4"/>
        <w:rPr>
          <w:highlight w:val="none"/>
        </w:rPr>
      </w:pPr>
      <w:r>
        <w:rPr>
          <w:rFonts w:hint="eastAsia"/>
          <w:highlight w:val="none"/>
        </w:rPr>
        <w:t>4.7 响应文件的密封与标记</w:t>
      </w:r>
    </w:p>
    <w:p w14:paraId="78037DC7">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753C7F3D">
      <w:pPr>
        <w:rPr>
          <w:highlight w:val="none"/>
        </w:rPr>
      </w:pPr>
      <w:r>
        <w:rPr>
          <w:rFonts w:hint="eastAsia"/>
          <w:highlight w:val="none"/>
        </w:rPr>
        <w:t>如果未按上述规定进行密封和标记，则其响应将作为无效响应处理。</w:t>
      </w:r>
    </w:p>
    <w:p w14:paraId="3B5A72A6">
      <w:pPr>
        <w:pStyle w:val="4"/>
        <w:rPr>
          <w:highlight w:val="none"/>
        </w:rPr>
      </w:pPr>
      <w:r>
        <w:rPr>
          <w:rFonts w:hint="eastAsia"/>
          <w:highlight w:val="none"/>
        </w:rPr>
        <w:t>4.8 响应报价</w:t>
      </w:r>
    </w:p>
    <w:p w14:paraId="0F1C0B90">
      <w:pPr>
        <w:rPr>
          <w:highlight w:val="none"/>
        </w:rPr>
      </w:pPr>
      <w:r>
        <w:rPr>
          <w:rFonts w:hint="eastAsia"/>
          <w:highlight w:val="none"/>
        </w:rPr>
        <w:t>4.8.1 响应人应严格按照“响应文件格式”填写报价。</w:t>
      </w:r>
    </w:p>
    <w:p w14:paraId="5FD3003D">
      <w:pPr>
        <w:rPr>
          <w:highlight w:val="none"/>
        </w:rPr>
      </w:pPr>
      <w:r>
        <w:rPr>
          <w:rFonts w:hint="eastAsia"/>
          <w:highlight w:val="none"/>
        </w:rPr>
        <w:t>4.8.2 响应人的报价为一次性报价，即在响应有效期内响应价格固定不变。</w:t>
      </w:r>
    </w:p>
    <w:p w14:paraId="6A24D081">
      <w:pPr>
        <w:rPr>
          <w:highlight w:val="none"/>
        </w:rPr>
      </w:pPr>
      <w:r>
        <w:rPr>
          <w:rFonts w:hint="eastAsia"/>
          <w:highlight w:val="none"/>
        </w:rPr>
        <w:t>4.8.3 本项目只接受一个响应报价，有选择的或有条件的响应将不予接受。</w:t>
      </w:r>
    </w:p>
    <w:p w14:paraId="2DFD906C">
      <w:pPr>
        <w:rPr>
          <w:highlight w:val="none"/>
        </w:rPr>
      </w:pPr>
      <w:r>
        <w:rPr>
          <w:rFonts w:hint="eastAsia"/>
          <w:highlight w:val="none"/>
        </w:rPr>
        <w:t>4.8.4 响应报价不得高于最高限价。</w:t>
      </w:r>
    </w:p>
    <w:p w14:paraId="422B6F7D">
      <w:pPr>
        <w:pStyle w:val="4"/>
        <w:rPr>
          <w:highlight w:val="none"/>
        </w:rPr>
      </w:pPr>
      <w:r>
        <w:rPr>
          <w:rFonts w:hint="eastAsia"/>
          <w:highlight w:val="none"/>
        </w:rPr>
        <w:t>4.9 修正错误</w:t>
      </w:r>
    </w:p>
    <w:p w14:paraId="1DE7BF67">
      <w:pPr>
        <w:rPr>
          <w:highlight w:val="none"/>
        </w:rPr>
      </w:pPr>
      <w:r>
        <w:rPr>
          <w:rFonts w:hint="eastAsia"/>
          <w:highlight w:val="none"/>
        </w:rPr>
        <w:t>若响应文件出现计算或表达上的错误，修正错误的原则如下：</w:t>
      </w:r>
    </w:p>
    <w:p w14:paraId="02E02811">
      <w:pPr>
        <w:rPr>
          <w:highlight w:val="none"/>
        </w:rPr>
      </w:pPr>
      <w:r>
        <w:rPr>
          <w:rFonts w:hint="eastAsia"/>
          <w:highlight w:val="none"/>
        </w:rPr>
        <w:t>4.9.1 响应文件的大写金额和小写金额不一致的，以大写金额为准；</w:t>
      </w:r>
    </w:p>
    <w:p w14:paraId="30A3DD01">
      <w:pPr>
        <w:rPr>
          <w:highlight w:val="none"/>
        </w:rPr>
      </w:pPr>
      <w:r>
        <w:rPr>
          <w:rFonts w:hint="eastAsia"/>
          <w:highlight w:val="none"/>
        </w:rPr>
        <w:t>4.9.2 总价金额与按单价汇总金额不一致的，以单价金额计算结果为准；</w:t>
      </w:r>
    </w:p>
    <w:p w14:paraId="566E7340">
      <w:pPr>
        <w:rPr>
          <w:highlight w:val="none"/>
        </w:rPr>
      </w:pPr>
      <w:r>
        <w:rPr>
          <w:rFonts w:hint="eastAsia"/>
          <w:highlight w:val="none"/>
        </w:rPr>
        <w:t>4.9.3 单价金额小数点有明显错位的，应以总价为准，并修正单价；</w:t>
      </w:r>
    </w:p>
    <w:p w14:paraId="7886F74D">
      <w:pPr>
        <w:rPr>
          <w:highlight w:val="none"/>
        </w:rPr>
      </w:pPr>
      <w:r>
        <w:rPr>
          <w:rFonts w:hint="eastAsia"/>
          <w:highlight w:val="none"/>
        </w:rPr>
        <w:t>4.9.4 对不同文字文本响应文件的解释发生异议的，以中文文本为准。</w:t>
      </w:r>
    </w:p>
    <w:p w14:paraId="23E69E5D">
      <w:pPr>
        <w:rPr>
          <w:highlight w:val="none"/>
        </w:rPr>
      </w:pPr>
      <w:r>
        <w:rPr>
          <w:rFonts w:hint="eastAsia"/>
          <w:highlight w:val="none"/>
        </w:rPr>
        <w:t>4.9.5 含税金额与不含税金额不一致的，以含税金额为准。</w:t>
      </w:r>
    </w:p>
    <w:p w14:paraId="044B6904">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5724D575">
      <w:pPr>
        <w:pStyle w:val="3"/>
        <w:rPr>
          <w:highlight w:val="none"/>
        </w:rPr>
      </w:pPr>
      <w:bookmarkStart w:id="36" w:name="_Toc89675166"/>
      <w:r>
        <w:rPr>
          <w:rFonts w:hint="eastAsia"/>
          <w:highlight w:val="none"/>
        </w:rPr>
        <w:t>5. 询比程序</w:t>
      </w:r>
    </w:p>
    <w:p w14:paraId="6AF125F0">
      <w:pPr>
        <w:rPr>
          <w:highlight w:val="none"/>
        </w:rPr>
      </w:pPr>
      <w:r>
        <w:rPr>
          <w:rFonts w:hint="eastAsia"/>
          <w:highlight w:val="none"/>
        </w:rPr>
        <w:t>主持人按下列程序进行询比：</w:t>
      </w:r>
    </w:p>
    <w:p w14:paraId="775A3942">
      <w:pPr>
        <w:rPr>
          <w:highlight w:val="none"/>
        </w:rPr>
      </w:pPr>
      <w:r>
        <w:rPr>
          <w:rFonts w:hint="eastAsia"/>
          <w:highlight w:val="none"/>
        </w:rPr>
        <w:t>5.1 宣布询比纪律；</w:t>
      </w:r>
    </w:p>
    <w:p w14:paraId="7E7268E4">
      <w:pPr>
        <w:rPr>
          <w:highlight w:val="none"/>
        </w:rPr>
      </w:pPr>
      <w:r>
        <w:rPr>
          <w:rFonts w:hint="eastAsia"/>
          <w:highlight w:val="none"/>
        </w:rPr>
        <w:t>5.2 宣布采购人、唱标人、记录人、监督人等有关人员姓名；</w:t>
      </w:r>
    </w:p>
    <w:p w14:paraId="19F09118">
      <w:pPr>
        <w:rPr>
          <w:highlight w:val="none"/>
        </w:rPr>
      </w:pPr>
      <w:r>
        <w:rPr>
          <w:rFonts w:hint="eastAsia"/>
          <w:highlight w:val="none"/>
        </w:rPr>
        <w:t>5.3 公布在响应截止时间前递交响应文件的响应人名称，并点名确认响应人是否派人到场；</w:t>
      </w:r>
    </w:p>
    <w:p w14:paraId="32803E99">
      <w:pPr>
        <w:rPr>
          <w:highlight w:val="none"/>
        </w:rPr>
      </w:pPr>
      <w:r>
        <w:rPr>
          <w:rFonts w:hint="eastAsia"/>
          <w:highlight w:val="none"/>
        </w:rPr>
        <w:t>5.4 展示响应保证金，响应保证金缴款不全或有误的，则记录在案交由评审委员会评审；</w:t>
      </w:r>
    </w:p>
    <w:p w14:paraId="4A213350">
      <w:pPr>
        <w:rPr>
          <w:highlight w:val="none"/>
        </w:rPr>
      </w:pPr>
      <w:r>
        <w:rPr>
          <w:rFonts w:hint="eastAsia"/>
          <w:highlight w:val="none"/>
        </w:rPr>
        <w:t>5.5 封装情况检查：响应人或者其推选的代表检查各响应文件的封装情况并确认；</w:t>
      </w:r>
    </w:p>
    <w:p w14:paraId="73791BD3">
      <w:pPr>
        <w:rPr>
          <w:highlight w:val="none"/>
        </w:rPr>
      </w:pPr>
      <w:r>
        <w:rPr>
          <w:rFonts w:hint="eastAsia"/>
          <w:highlight w:val="none"/>
        </w:rPr>
        <w:t>5.6 设有最高限价的，公布最高限价；</w:t>
      </w:r>
    </w:p>
    <w:p w14:paraId="2CF5517A">
      <w:pPr>
        <w:rPr>
          <w:highlight w:val="none"/>
        </w:rPr>
      </w:pPr>
      <w:r>
        <w:rPr>
          <w:rFonts w:hint="eastAsia"/>
          <w:highlight w:val="none"/>
        </w:rPr>
        <w:t>5.7 开启响应文件；</w:t>
      </w:r>
    </w:p>
    <w:p w14:paraId="295450DE">
      <w:pPr>
        <w:rPr>
          <w:highlight w:val="none"/>
        </w:rPr>
      </w:pPr>
      <w:r>
        <w:rPr>
          <w:rFonts w:hint="eastAsia"/>
          <w:highlight w:val="none"/>
        </w:rPr>
        <w:t>5.8 采购人代表、响应人代表、监督人、记录人等有关人员在询比记录上签字确认；</w:t>
      </w:r>
    </w:p>
    <w:p w14:paraId="785B41CF">
      <w:pPr>
        <w:rPr>
          <w:highlight w:val="none"/>
        </w:rPr>
      </w:pPr>
      <w:r>
        <w:rPr>
          <w:rFonts w:hint="eastAsia"/>
          <w:highlight w:val="none"/>
        </w:rPr>
        <w:t>5.9 询比结束。</w:t>
      </w:r>
    </w:p>
    <w:p w14:paraId="77914B1F">
      <w:pPr>
        <w:pStyle w:val="3"/>
        <w:rPr>
          <w:highlight w:val="none"/>
        </w:rPr>
      </w:pPr>
      <w:r>
        <w:rPr>
          <w:rFonts w:hint="eastAsia"/>
          <w:highlight w:val="none"/>
        </w:rPr>
        <w:t>6. 评审</w:t>
      </w:r>
    </w:p>
    <w:p w14:paraId="724A7E6C">
      <w:pPr>
        <w:rPr>
          <w:highlight w:val="none"/>
        </w:rPr>
      </w:pPr>
      <w:r>
        <w:rPr>
          <w:rFonts w:hint="eastAsia"/>
          <w:highlight w:val="none"/>
        </w:rPr>
        <w:t>见第四章内容。</w:t>
      </w:r>
    </w:p>
    <w:p w14:paraId="2BC71AB7">
      <w:pPr>
        <w:pStyle w:val="3"/>
        <w:rPr>
          <w:highlight w:val="none"/>
        </w:rPr>
      </w:pPr>
      <w:r>
        <w:rPr>
          <w:rFonts w:hint="eastAsia"/>
          <w:highlight w:val="none"/>
        </w:rPr>
        <w:t xml:space="preserve">7. </w:t>
      </w:r>
      <w:bookmarkEnd w:id="36"/>
      <w:r>
        <w:rPr>
          <w:rFonts w:hint="eastAsia"/>
          <w:highlight w:val="none"/>
        </w:rPr>
        <w:t>确定成交供应商</w:t>
      </w:r>
    </w:p>
    <w:p w14:paraId="306B7D86">
      <w:pPr>
        <w:rPr>
          <w:highlight w:val="none"/>
        </w:rPr>
      </w:pPr>
      <w:r>
        <w:rPr>
          <w:rFonts w:hint="eastAsia"/>
          <w:highlight w:val="none"/>
        </w:rPr>
        <w:t>7.1 确定成交供应商原则</w:t>
      </w:r>
    </w:p>
    <w:p w14:paraId="11AD7B8A">
      <w:pPr>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6B7B5DEE">
      <w:pPr>
        <w:rPr>
          <w:highlight w:val="none"/>
        </w:rPr>
      </w:pPr>
      <w:r>
        <w:rPr>
          <w:rFonts w:hint="eastAsia"/>
          <w:highlight w:val="none"/>
        </w:rPr>
        <w:t>7.2 不承诺最低价格成交。</w:t>
      </w:r>
    </w:p>
    <w:p w14:paraId="1D8A2E23">
      <w:pPr>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317EF49A">
      <w:pPr>
        <w:pStyle w:val="3"/>
        <w:rPr>
          <w:highlight w:val="none"/>
        </w:rPr>
      </w:pPr>
      <w:bookmarkStart w:id="37" w:name="_Toc89675168"/>
      <w:bookmarkStart w:id="38" w:name="_Toc12245"/>
      <w:r>
        <w:rPr>
          <w:rFonts w:hint="eastAsia"/>
          <w:highlight w:val="none"/>
        </w:rPr>
        <w:t>8. 签订合同</w:t>
      </w:r>
      <w:bookmarkEnd w:id="37"/>
      <w:bookmarkEnd w:id="38"/>
    </w:p>
    <w:p w14:paraId="4ADD1805">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01E2E7F9">
      <w:pPr>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19FF9E1C">
      <w:pPr>
        <w:rPr>
          <w:highlight w:val="none"/>
        </w:rPr>
      </w:pPr>
      <w:r>
        <w:rPr>
          <w:rFonts w:hint="eastAsia"/>
          <w:highlight w:val="none"/>
        </w:rPr>
        <w:t>8.3 询比文件、成交供应商的响应文件及澄清文件等，均为签订合同的依据。</w:t>
      </w:r>
    </w:p>
    <w:p w14:paraId="658548F1">
      <w:pPr>
        <w:rPr>
          <w:highlight w:val="none"/>
        </w:rPr>
      </w:pPr>
      <w:r>
        <w:rPr>
          <w:rFonts w:hint="eastAsia"/>
          <w:highlight w:val="none"/>
        </w:rPr>
        <w:t>8.4 合同生效条款由供需双方约定，法律、行政法规规定应当办理批准、登记等手续后生效的合同，依照其规定。</w:t>
      </w:r>
    </w:p>
    <w:p w14:paraId="08CD3598">
      <w:pPr>
        <w:rPr>
          <w:highlight w:val="none"/>
        </w:rPr>
      </w:pPr>
      <w:r>
        <w:rPr>
          <w:rFonts w:hint="eastAsia"/>
          <w:highlight w:val="none"/>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25013FDB">
      <w:pPr>
        <w:rPr>
          <w:highlight w:val="none"/>
        </w:rPr>
      </w:pPr>
      <w:r>
        <w:rPr>
          <w:rFonts w:hint="eastAsia"/>
          <w:highlight w:val="none"/>
        </w:rPr>
        <w:t>8.6 该项目不允许任何形式的转包。</w:t>
      </w:r>
    </w:p>
    <w:p w14:paraId="4511D071">
      <w:pPr>
        <w:pStyle w:val="3"/>
        <w:rPr>
          <w:highlight w:val="none"/>
        </w:rPr>
      </w:pPr>
      <w:r>
        <w:rPr>
          <w:rFonts w:hint="eastAsia"/>
          <w:highlight w:val="none"/>
        </w:rPr>
        <w:t>9. 纪律与要求</w:t>
      </w:r>
    </w:p>
    <w:p w14:paraId="1E79E9F1">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632BB7A9">
      <w:pPr>
        <w:rPr>
          <w:highlight w:val="none"/>
        </w:rPr>
      </w:pPr>
      <w:r>
        <w:rPr>
          <w:rFonts w:hint="eastAsia"/>
          <w:highlight w:val="none"/>
        </w:rPr>
        <w:t>9.1 有下列情形之一的，属于响应人相互串通响应：</w:t>
      </w:r>
    </w:p>
    <w:p w14:paraId="5F1F4F6D">
      <w:pPr>
        <w:rPr>
          <w:highlight w:val="none"/>
        </w:rPr>
      </w:pPr>
      <w:r>
        <w:rPr>
          <w:rFonts w:hint="eastAsia"/>
          <w:highlight w:val="none"/>
        </w:rPr>
        <w:t>9.1.1 响应人之间协商响应报价等响应文件的实质性内容；</w:t>
      </w:r>
    </w:p>
    <w:p w14:paraId="26DB2C59">
      <w:pPr>
        <w:rPr>
          <w:highlight w:val="none"/>
        </w:rPr>
      </w:pPr>
      <w:r>
        <w:rPr>
          <w:rFonts w:hint="eastAsia"/>
          <w:highlight w:val="none"/>
        </w:rPr>
        <w:t>9.1.2 响应人之间约定成交供应商；</w:t>
      </w:r>
    </w:p>
    <w:p w14:paraId="2D05E9E3">
      <w:pPr>
        <w:rPr>
          <w:highlight w:val="none"/>
        </w:rPr>
      </w:pPr>
      <w:r>
        <w:rPr>
          <w:rFonts w:hint="eastAsia"/>
          <w:highlight w:val="none"/>
        </w:rPr>
        <w:t>9.1.3 响应人之间约定部分响应人放弃响应或者成交；</w:t>
      </w:r>
    </w:p>
    <w:p w14:paraId="4BA2761A">
      <w:pPr>
        <w:rPr>
          <w:highlight w:val="none"/>
        </w:rPr>
      </w:pPr>
      <w:r>
        <w:rPr>
          <w:rFonts w:hint="eastAsia"/>
          <w:highlight w:val="none"/>
        </w:rPr>
        <w:t>9.1.4 属于同一集团、协会、商会等组织成员的响应人按照该组织要求协同响应；</w:t>
      </w:r>
    </w:p>
    <w:p w14:paraId="7061AEA5">
      <w:pPr>
        <w:rPr>
          <w:highlight w:val="none"/>
        </w:rPr>
      </w:pPr>
      <w:r>
        <w:rPr>
          <w:rFonts w:hint="eastAsia"/>
          <w:highlight w:val="none"/>
        </w:rPr>
        <w:t>9.1.5 响应人之间为谋取成交或者排斥特定响应人而采取的其他联合行动。</w:t>
      </w:r>
    </w:p>
    <w:p w14:paraId="7AC7DB13">
      <w:pPr>
        <w:rPr>
          <w:highlight w:val="none"/>
        </w:rPr>
      </w:pPr>
      <w:r>
        <w:rPr>
          <w:rFonts w:hint="eastAsia"/>
          <w:highlight w:val="none"/>
        </w:rPr>
        <w:t>9.2 有下列情形之一的，视为响应人相互串通响应：</w:t>
      </w:r>
    </w:p>
    <w:p w14:paraId="732BC875">
      <w:pPr>
        <w:rPr>
          <w:highlight w:val="none"/>
        </w:rPr>
      </w:pPr>
      <w:r>
        <w:rPr>
          <w:rFonts w:hint="eastAsia"/>
          <w:highlight w:val="none"/>
        </w:rPr>
        <w:t>9.2.1 不同响应人的响应文件由同一单位或者个人编制；</w:t>
      </w:r>
    </w:p>
    <w:p w14:paraId="1F3ACE2C">
      <w:pPr>
        <w:rPr>
          <w:highlight w:val="none"/>
        </w:rPr>
      </w:pPr>
      <w:r>
        <w:rPr>
          <w:rFonts w:hint="eastAsia"/>
          <w:highlight w:val="none"/>
        </w:rPr>
        <w:t>9.2.2 不同响应人委托同一单位或者个人办理响应事宜；</w:t>
      </w:r>
    </w:p>
    <w:p w14:paraId="6E99E469">
      <w:pPr>
        <w:rPr>
          <w:highlight w:val="none"/>
        </w:rPr>
      </w:pPr>
      <w:r>
        <w:rPr>
          <w:rFonts w:hint="eastAsia"/>
          <w:highlight w:val="none"/>
        </w:rPr>
        <w:t>9.2.3 不同响应人的响应文件载明的项目管理成员为同一人；</w:t>
      </w:r>
    </w:p>
    <w:p w14:paraId="1F80EC31">
      <w:pPr>
        <w:rPr>
          <w:highlight w:val="none"/>
        </w:rPr>
      </w:pPr>
      <w:r>
        <w:rPr>
          <w:rFonts w:hint="eastAsia"/>
          <w:highlight w:val="none"/>
        </w:rPr>
        <w:t>9.2.4 不同响应人的响应文件相互混装；</w:t>
      </w:r>
    </w:p>
    <w:p w14:paraId="49EAF530">
      <w:pPr>
        <w:rPr>
          <w:highlight w:val="none"/>
        </w:rPr>
      </w:pPr>
      <w:r>
        <w:rPr>
          <w:rFonts w:hint="eastAsia"/>
          <w:highlight w:val="none"/>
        </w:rPr>
        <w:t>9.2.5 不同响应人的响应保证金从同一单位或者个人的账户转出。</w:t>
      </w:r>
    </w:p>
    <w:p w14:paraId="4827BCA4">
      <w:pPr>
        <w:rPr>
          <w:highlight w:val="none"/>
        </w:rPr>
      </w:pPr>
      <w:r>
        <w:rPr>
          <w:rFonts w:hint="eastAsia"/>
          <w:highlight w:val="none"/>
        </w:rPr>
        <w:t>9.3 使用通过受让或者租借等方式获取的资格、资质证书响应的，属于以他人名义响应。</w:t>
      </w:r>
    </w:p>
    <w:p w14:paraId="010474C0">
      <w:pPr>
        <w:rPr>
          <w:highlight w:val="none"/>
        </w:rPr>
      </w:pPr>
      <w:r>
        <w:rPr>
          <w:rFonts w:hint="eastAsia"/>
          <w:highlight w:val="none"/>
        </w:rPr>
        <w:t>9.4 响应人有下列情形之一的，属于弄虚作假的行为：</w:t>
      </w:r>
    </w:p>
    <w:p w14:paraId="54E0D43A">
      <w:pPr>
        <w:rPr>
          <w:highlight w:val="none"/>
        </w:rPr>
      </w:pPr>
      <w:r>
        <w:rPr>
          <w:rFonts w:hint="eastAsia"/>
          <w:highlight w:val="none"/>
        </w:rPr>
        <w:t>9.4.1 使用伪造、变造的许可证件；</w:t>
      </w:r>
    </w:p>
    <w:p w14:paraId="76EC7A80">
      <w:pPr>
        <w:rPr>
          <w:highlight w:val="none"/>
        </w:rPr>
      </w:pPr>
      <w:r>
        <w:rPr>
          <w:rFonts w:hint="eastAsia"/>
          <w:highlight w:val="none"/>
        </w:rPr>
        <w:t>9.4.2 提供虚假的财务状况或者虚假业绩；</w:t>
      </w:r>
    </w:p>
    <w:p w14:paraId="1E42F46F">
      <w:pPr>
        <w:rPr>
          <w:highlight w:val="none"/>
        </w:rPr>
      </w:pPr>
      <w:r>
        <w:rPr>
          <w:rFonts w:hint="eastAsia"/>
          <w:highlight w:val="none"/>
        </w:rPr>
        <w:t>9.4.3 提供虚假的项目负责人或者主要技术人员简历、劳动关系证明；</w:t>
      </w:r>
    </w:p>
    <w:p w14:paraId="0CE3BEE7">
      <w:pPr>
        <w:rPr>
          <w:highlight w:val="none"/>
        </w:rPr>
      </w:pPr>
      <w:r>
        <w:rPr>
          <w:rFonts w:hint="eastAsia"/>
          <w:highlight w:val="none"/>
        </w:rPr>
        <w:t>9.4.4 提供虚假的信用状况；</w:t>
      </w:r>
    </w:p>
    <w:p w14:paraId="58BE41E2">
      <w:pPr>
        <w:rPr>
          <w:highlight w:val="none"/>
        </w:rPr>
      </w:pPr>
      <w:r>
        <w:rPr>
          <w:rFonts w:hint="eastAsia"/>
          <w:highlight w:val="none"/>
        </w:rPr>
        <w:t>9.4.5 其它弄虚作假的行为。</w:t>
      </w:r>
    </w:p>
    <w:p w14:paraId="1831CFB0">
      <w:pPr>
        <w:rPr>
          <w:highlight w:val="none"/>
        </w:rPr>
      </w:pPr>
      <w:r>
        <w:rPr>
          <w:rFonts w:hint="eastAsia"/>
          <w:highlight w:val="none"/>
        </w:rPr>
        <w:t>针对以上情况，采购人有权没收响应人的响应保证金，并保留进一步追究由此带来损失的权利。</w:t>
      </w:r>
    </w:p>
    <w:p w14:paraId="5DB3905F">
      <w:pPr>
        <w:pStyle w:val="3"/>
        <w:rPr>
          <w:highlight w:val="none"/>
        </w:rPr>
      </w:pPr>
      <w:bookmarkStart w:id="39" w:name="_Toc89675169"/>
      <w:r>
        <w:rPr>
          <w:rFonts w:hint="eastAsia"/>
          <w:highlight w:val="none"/>
        </w:rPr>
        <w:t>10. 提问、质疑、投诉</w:t>
      </w:r>
    </w:p>
    <w:p w14:paraId="3EC72283">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30C273BB">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3E6A2C09">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2E0CB38E">
      <w:pPr>
        <w:rPr>
          <w:highlight w:val="none"/>
        </w:rPr>
      </w:pPr>
      <w:r>
        <w:rPr>
          <w:rFonts w:hint="eastAsia"/>
          <w:highlight w:val="none"/>
        </w:rPr>
        <w:t>10.4 响应人对采购人的答复不满意或者有质疑，可向采购人纪检监察部投诉。</w:t>
      </w:r>
    </w:p>
    <w:p w14:paraId="57D28ABE">
      <w:pPr>
        <w:rPr>
          <w:highlight w:val="none"/>
        </w:rPr>
      </w:pPr>
      <w:r>
        <w:rPr>
          <w:rFonts w:hint="eastAsia"/>
          <w:highlight w:val="none"/>
        </w:rPr>
        <w:t>采购质疑邮箱：</w:t>
      </w:r>
      <w:r>
        <w:rPr>
          <w:highlight w:val="none"/>
        </w:rPr>
        <w:t>sx.jcb@ccqtgb.com</w:t>
      </w:r>
    </w:p>
    <w:p w14:paraId="41C18CE3">
      <w:pPr>
        <w:rPr>
          <w:highlight w:val="none"/>
        </w:rPr>
      </w:pPr>
      <w:r>
        <w:rPr>
          <w:rFonts w:hint="eastAsia"/>
          <w:highlight w:val="none"/>
        </w:rPr>
        <w:t>采购投诉邮箱：</w:t>
      </w:r>
      <w:bookmarkStart w:id="40" w:name="_Hlk74215856"/>
      <w:r>
        <w:rPr>
          <w:rFonts w:hint="eastAsia"/>
          <w:highlight w:val="none"/>
        </w:rPr>
        <w:t>sxyhjjz@</w:t>
      </w:r>
      <w:r>
        <w:rPr>
          <w:highlight w:val="none"/>
        </w:rPr>
        <w:t>ccqtgb</w:t>
      </w:r>
      <w:r>
        <w:rPr>
          <w:rFonts w:hint="eastAsia"/>
          <w:highlight w:val="none"/>
        </w:rPr>
        <w:t>.com</w:t>
      </w:r>
      <w:bookmarkEnd w:id="40"/>
    </w:p>
    <w:p w14:paraId="5B5FD6E8">
      <w:pPr>
        <w:pStyle w:val="3"/>
        <w:rPr>
          <w:highlight w:val="none"/>
        </w:rPr>
      </w:pPr>
      <w:bookmarkStart w:id="41" w:name="_Toc15059431"/>
      <w:bookmarkStart w:id="42" w:name="_Toc11439"/>
      <w:bookmarkStart w:id="43" w:name="_Toc440628924"/>
      <w:bookmarkStart w:id="44" w:name="_Toc275199618"/>
      <w:bookmarkStart w:id="45" w:name="_Toc89675157"/>
      <w:r>
        <w:rPr>
          <w:rFonts w:hint="eastAsia"/>
          <w:highlight w:val="none"/>
        </w:rPr>
        <w:t>11. 无效响应条款</w:t>
      </w:r>
      <w:bookmarkEnd w:id="41"/>
      <w:bookmarkEnd w:id="42"/>
      <w:bookmarkEnd w:id="43"/>
      <w:bookmarkEnd w:id="44"/>
      <w:bookmarkEnd w:id="45"/>
    </w:p>
    <w:p w14:paraId="62915CA0">
      <w:pPr>
        <w:rPr>
          <w:highlight w:val="none"/>
        </w:rPr>
      </w:pPr>
      <w:r>
        <w:rPr>
          <w:rFonts w:hint="eastAsia"/>
          <w:highlight w:val="none"/>
        </w:rPr>
        <w:t>响应人或其响应文件出现下列情况之一者，应为无效响应：</w:t>
      </w:r>
    </w:p>
    <w:p w14:paraId="4EA084F6">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099594C7">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4188402B">
      <w:pPr>
        <w:rPr>
          <w:highlight w:val="none"/>
        </w:rPr>
      </w:pPr>
      <w:r>
        <w:rPr>
          <w:rFonts w:hint="eastAsia"/>
          <w:highlight w:val="none"/>
        </w:rPr>
        <w:t>11.3 响应人超出其营业执照或事业单位法人证书上经营范围（业务范围）响应的。</w:t>
      </w:r>
    </w:p>
    <w:p w14:paraId="5A1BFD40">
      <w:pPr>
        <w:rPr>
          <w:highlight w:val="none"/>
        </w:rPr>
      </w:pPr>
      <w:r>
        <w:rPr>
          <w:rFonts w:hint="eastAsia"/>
          <w:highlight w:val="none"/>
        </w:rPr>
        <w:t>11.4 单位负责人为同一人或者存在直接控股、管理关系的不同响应人，不得参加同一合同项下的采购活动。</w:t>
      </w:r>
    </w:p>
    <w:p w14:paraId="3998A2B9">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6CFF25BE">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1EB5580B">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539E6E78">
      <w:pPr>
        <w:rPr>
          <w:highlight w:val="none"/>
        </w:rPr>
      </w:pPr>
      <w:r>
        <w:rPr>
          <w:rFonts w:hint="eastAsia"/>
          <w:highlight w:val="none"/>
        </w:rPr>
        <w:t>11.8 响应报价</w:t>
      </w:r>
      <w:r>
        <w:rPr>
          <w:highlight w:val="none"/>
        </w:rPr>
        <w:t>超出最高限价的</w:t>
      </w:r>
      <w:r>
        <w:rPr>
          <w:rFonts w:hint="eastAsia"/>
          <w:highlight w:val="none"/>
        </w:rPr>
        <w:t>。</w:t>
      </w:r>
    </w:p>
    <w:p w14:paraId="29E4D82E">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5A0F2E37">
      <w:pPr>
        <w:rPr>
          <w:highlight w:val="none"/>
        </w:rPr>
      </w:pPr>
      <w:r>
        <w:rPr>
          <w:rFonts w:hint="eastAsia"/>
          <w:highlight w:val="none"/>
        </w:rPr>
        <w:t>11.10 出现影响询比公正的违法、违规行为的。</w:t>
      </w:r>
    </w:p>
    <w:p w14:paraId="65DD839D">
      <w:pPr>
        <w:rPr>
          <w:highlight w:val="none"/>
        </w:rPr>
      </w:pPr>
      <w:r>
        <w:rPr>
          <w:rFonts w:hint="eastAsia"/>
          <w:highlight w:val="none"/>
        </w:rPr>
        <w:t>11.11 与采购人、评审专家、其他响应人恶意串通。</w:t>
      </w:r>
    </w:p>
    <w:p w14:paraId="0C40F21C">
      <w:pPr>
        <w:rPr>
          <w:highlight w:val="none"/>
        </w:rPr>
      </w:pPr>
      <w:r>
        <w:rPr>
          <w:rFonts w:hint="eastAsia"/>
          <w:highlight w:val="none"/>
        </w:rPr>
        <w:t>11.12 参与响应的法人发生合并、分立、破产等重大变化后，不再具备询比要求的资格条件的。</w:t>
      </w:r>
    </w:p>
    <w:p w14:paraId="4EBE0356">
      <w:pPr>
        <w:rPr>
          <w:highlight w:val="none"/>
        </w:rPr>
      </w:pPr>
      <w:r>
        <w:rPr>
          <w:rFonts w:hint="eastAsia"/>
          <w:highlight w:val="none"/>
        </w:rPr>
        <w:t>11.13 提供虚假材料谋取成交资格的。</w:t>
      </w:r>
    </w:p>
    <w:p w14:paraId="0ECAF399">
      <w:pPr>
        <w:rPr>
          <w:highlight w:val="none"/>
        </w:rPr>
      </w:pPr>
      <w:r>
        <w:rPr>
          <w:rFonts w:hint="eastAsia"/>
          <w:highlight w:val="none"/>
        </w:rPr>
        <w:t>11.14 响应文件含有采购人不能接受的附件条件的。</w:t>
      </w:r>
    </w:p>
    <w:p w14:paraId="71A2FF7C">
      <w:pPr>
        <w:pStyle w:val="3"/>
        <w:rPr>
          <w:highlight w:val="none"/>
        </w:rPr>
      </w:pPr>
      <w:r>
        <w:rPr>
          <w:rFonts w:hint="eastAsia"/>
          <w:highlight w:val="none"/>
        </w:rPr>
        <w:t>12. 询比失败情形</w:t>
      </w:r>
    </w:p>
    <w:p w14:paraId="3A25882E">
      <w:pPr>
        <w:rPr>
          <w:highlight w:val="none"/>
        </w:rPr>
      </w:pPr>
      <w:r>
        <w:rPr>
          <w:rFonts w:hint="eastAsia"/>
          <w:highlight w:val="none"/>
        </w:rPr>
        <w:t>12.1 出现以下情形本次询比失败：</w:t>
      </w:r>
    </w:p>
    <w:p w14:paraId="7A022825">
      <w:pPr>
        <w:rPr>
          <w:highlight w:val="none"/>
        </w:rPr>
      </w:pPr>
      <w:r>
        <w:rPr>
          <w:rFonts w:hint="eastAsia"/>
          <w:highlight w:val="none"/>
        </w:rPr>
        <w:t>12.1.1 首次询比的项目，截至响应截止时间，响应人少于3个的。</w:t>
      </w:r>
    </w:p>
    <w:p w14:paraId="7FF72EE0">
      <w:pPr>
        <w:rPr>
          <w:highlight w:val="none"/>
        </w:rPr>
      </w:pPr>
      <w:r>
        <w:rPr>
          <w:rFonts w:hint="eastAsia"/>
          <w:highlight w:val="none"/>
        </w:rPr>
        <w:t>12.1.2 经评审委员会评审后否决所有响应的。</w:t>
      </w:r>
    </w:p>
    <w:p w14:paraId="4CAFB9DE">
      <w:pPr>
        <w:rPr>
          <w:highlight w:val="none"/>
        </w:rPr>
      </w:pPr>
      <w:r>
        <w:rPr>
          <w:rFonts w:hint="eastAsia"/>
          <w:highlight w:val="none"/>
        </w:rPr>
        <w:t>12.1.3 法律法规规定的其他情形。</w:t>
      </w:r>
    </w:p>
    <w:p w14:paraId="6244B762">
      <w:pPr>
        <w:rPr>
          <w:highlight w:val="none"/>
        </w:rPr>
      </w:pPr>
      <w:r>
        <w:rPr>
          <w:rFonts w:hint="eastAsia"/>
          <w:highlight w:val="none"/>
        </w:rPr>
        <w:t>12.2 重新询比和不再询比</w:t>
      </w:r>
    </w:p>
    <w:p w14:paraId="042E369B">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76D74013">
      <w:pPr>
        <w:pStyle w:val="3"/>
        <w:rPr>
          <w:highlight w:val="none"/>
        </w:rPr>
      </w:pPr>
      <w:r>
        <w:rPr>
          <w:rFonts w:hint="eastAsia"/>
          <w:highlight w:val="none"/>
        </w:rPr>
        <w:t>13. 终止</w:t>
      </w:r>
      <w:bookmarkEnd w:id="39"/>
      <w:r>
        <w:rPr>
          <w:rFonts w:hint="eastAsia"/>
          <w:highlight w:val="none"/>
        </w:rPr>
        <w:t>询比</w:t>
      </w:r>
    </w:p>
    <w:p w14:paraId="3DDDB82B">
      <w:pPr>
        <w:rPr>
          <w:highlight w:val="none"/>
        </w:rPr>
      </w:pPr>
      <w:r>
        <w:rPr>
          <w:rFonts w:hint="eastAsia"/>
          <w:highlight w:val="none"/>
        </w:rPr>
        <w:t>13.1 因情况发生变化或其他原因造成该项目取消的，本次询比自动终止，双方互不承担责任，采购人有息退还响应保证金。</w:t>
      </w:r>
    </w:p>
    <w:p w14:paraId="3DD7E283">
      <w:pPr>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14:paraId="5C58E071">
      <w:pPr>
        <w:pStyle w:val="3"/>
        <w:rPr>
          <w:highlight w:val="none"/>
        </w:rPr>
      </w:pPr>
      <w:r>
        <w:rPr>
          <w:rFonts w:hint="eastAsia"/>
          <w:highlight w:val="none"/>
        </w:rPr>
        <w:t>14. 参与项目费用</w:t>
      </w:r>
    </w:p>
    <w:p w14:paraId="03AA6B54">
      <w:pPr>
        <w:rPr>
          <w:highlight w:val="none"/>
        </w:rPr>
      </w:pPr>
      <w:r>
        <w:rPr>
          <w:rFonts w:hint="eastAsia"/>
          <w:highlight w:val="none"/>
        </w:rPr>
        <w:t>响应人参与本询比项目时，一切与响应有关的费用均由响应人自理。</w:t>
      </w:r>
    </w:p>
    <w:p w14:paraId="17D1C0A1">
      <w:pPr>
        <w:rPr>
          <w:highlight w:val="none"/>
        </w:rPr>
      </w:pPr>
      <w:r>
        <w:rPr>
          <w:rFonts w:hint="eastAsia"/>
          <w:highlight w:val="none"/>
        </w:rPr>
        <w:t>本项目平台服务费为</w:t>
      </w:r>
      <w:r>
        <w:rPr>
          <w:rFonts w:hint="eastAsia"/>
          <w:highlight w:val="none"/>
          <w:lang w:val="en-US" w:eastAsia="zh-CN"/>
        </w:rPr>
        <w:t>15000</w:t>
      </w:r>
      <w:r>
        <w:rPr>
          <w:rFonts w:hint="eastAsia"/>
          <w:highlight w:val="none"/>
        </w:rPr>
        <w:t>元，由成交供应商向重庆联合产权交易所集团股份有限公司支付。成交供应商应在领取成交通知书时一次性缴纳，请各响应人综合考虑进行报价。</w:t>
      </w:r>
    </w:p>
    <w:p w14:paraId="6D0F5F49">
      <w:pPr>
        <w:rPr>
          <w:highlight w:val="none"/>
        </w:rPr>
      </w:pPr>
      <w:r>
        <w:rPr>
          <w:highlight w:val="none"/>
        </w:rPr>
        <w:br w:type="page"/>
      </w:r>
    </w:p>
    <w:p w14:paraId="74CDB553">
      <w:pPr>
        <w:pStyle w:val="2"/>
      </w:pPr>
      <w:bookmarkStart w:id="46" w:name="_Toc30519"/>
      <w:r>
        <w:rPr>
          <w:rFonts w:hint="eastAsia"/>
        </w:rPr>
        <w:t>第三章 项目要求</w:t>
      </w:r>
      <w:bookmarkEnd w:id="46"/>
    </w:p>
    <w:p w14:paraId="24123DBA">
      <w:pPr>
        <w:pStyle w:val="3"/>
        <w:numPr>
          <w:ilvl w:val="0"/>
          <w:numId w:val="1"/>
        </w:numPr>
      </w:pPr>
      <w:r>
        <w:rPr>
          <w:rFonts w:hint="eastAsia"/>
        </w:rPr>
        <w:t>总体要求</w:t>
      </w:r>
    </w:p>
    <w:p w14:paraId="71AB6939">
      <w:r>
        <w:t>1.1 参与公开</w:t>
      </w:r>
      <w:r>
        <w:rPr>
          <w:rFonts w:hint="eastAsia"/>
        </w:rPr>
        <w:t>询比</w:t>
      </w:r>
      <w:r>
        <w:t>的企业</w:t>
      </w:r>
      <w:r>
        <w:rPr>
          <w:rFonts w:hint="eastAsia"/>
          <w:lang w:val="en-US" w:eastAsia="zh-CN"/>
        </w:rPr>
        <w:t>云</w:t>
      </w:r>
      <w:r>
        <w:t>盘系统，具备较高的市场占有率及较好的市场口碑。</w:t>
      </w:r>
    </w:p>
    <w:p w14:paraId="05B19388">
      <w:r>
        <w:t>1.2 提供的任何产品（包括硬件、软件具有合法使用权）不存在侵犯任何其他方知识产权的情形。</w:t>
      </w:r>
    </w:p>
    <w:p w14:paraId="534D3058">
      <w:r>
        <w:t>1.3 响应人对报送的询比资料真实性负责。我行将对所有报送资料进行核实，一旦发现报送资料与事实不符，将取消响应人的询比资格。同时，将响应人列入我行黑名单，今后不再与其进行任何合作。</w:t>
      </w:r>
    </w:p>
    <w:p w14:paraId="4D351F9A">
      <w:pPr>
        <w:pStyle w:val="3"/>
        <w:numPr>
          <w:ilvl w:val="0"/>
          <w:numId w:val="1"/>
        </w:numPr>
      </w:pPr>
      <w:r>
        <w:rPr>
          <w:rFonts w:hint="eastAsia"/>
        </w:rPr>
        <w:t>项目要求</w:t>
      </w:r>
    </w:p>
    <w:p w14:paraId="4E06F6C6">
      <w:r>
        <w:rPr>
          <w:rFonts w:hint="eastAsia"/>
        </w:rPr>
        <w:t>2</w:t>
      </w:r>
      <w:r>
        <w:t xml:space="preserve">.1 </w:t>
      </w:r>
      <w:r>
        <w:rPr>
          <w:rFonts w:hint="eastAsia"/>
        </w:rPr>
        <w:t>项目要求</w:t>
      </w:r>
    </w:p>
    <w:p w14:paraId="17CD0BE1">
      <w:r>
        <w:t>1</w:t>
      </w:r>
      <w:r>
        <w:rPr>
          <w:rFonts w:hint="eastAsia"/>
        </w:rPr>
        <w:t>）此次采购的设备应具有相应的后续扩容性，满足市场主流产品的兼容性；</w:t>
      </w:r>
    </w:p>
    <w:p w14:paraId="2BB6269E">
      <w:r>
        <w:t>2</w:t>
      </w:r>
      <w:r>
        <w:rPr>
          <w:rFonts w:hint="eastAsia"/>
        </w:rPr>
        <w:t>）保证所采购设备均为原厂正规渠道行货，供货商需获得原厂授权证明文件。</w:t>
      </w:r>
    </w:p>
    <w:p w14:paraId="50E21CE8">
      <w:r>
        <w:rPr>
          <w:rFonts w:hint="eastAsia"/>
        </w:rPr>
        <w:t>2</w:t>
      </w:r>
      <w:r>
        <w:t xml:space="preserve">.2 </w:t>
      </w:r>
      <w:r>
        <w:rPr>
          <w:rFonts w:hint="eastAsia"/>
        </w:rPr>
        <w:t>下列技术要求是对本次采购设备的关键性描述，响应人必须严格遵守：</w:t>
      </w:r>
    </w:p>
    <w:p w14:paraId="3EAB530C">
      <w:r>
        <w:rPr>
          <w:rFonts w:hint="eastAsia"/>
        </w:rPr>
        <w:t>1）先进性：技术选择考虑先进性，即采用业界先进的、主流技术来进行设计。</w:t>
      </w:r>
    </w:p>
    <w:p w14:paraId="356FD72E">
      <w:r>
        <w:rPr>
          <w:rFonts w:hint="eastAsia"/>
        </w:rPr>
        <w:t>2）成熟性：采用成熟的技术及成熟产品和经过工程实践检验的先进技术。</w:t>
      </w:r>
    </w:p>
    <w:p w14:paraId="112F9FF6">
      <w:r>
        <w:rPr>
          <w:rFonts w:hint="eastAsia"/>
        </w:rPr>
        <w:t>3）开放性：系统采用开放的技术标准，保证将来交互平台的延展使用。</w:t>
      </w:r>
    </w:p>
    <w:p w14:paraId="0FF0B26E">
      <w:r>
        <w:rPr>
          <w:rFonts w:hint="eastAsia"/>
        </w:rPr>
        <w:t>4）标准化：系统采用标准化的设计和标准化的主流产品。</w:t>
      </w:r>
    </w:p>
    <w:p w14:paraId="73F5640E">
      <w:r>
        <w:rPr>
          <w:rFonts w:hint="eastAsia"/>
        </w:rPr>
        <w:t>5）可扩展性：本次设备采购充分考虑未来3年的发展，为将来的扩展留有余地。</w:t>
      </w:r>
    </w:p>
    <w:p w14:paraId="00DC3FC2">
      <w:r>
        <w:rPr>
          <w:rFonts w:hint="eastAsia"/>
        </w:rPr>
        <w:t>6）安全性及可靠性：包括系统自身安全和信息传递的安全。</w:t>
      </w:r>
    </w:p>
    <w:p w14:paraId="78BBE41E">
      <w:pPr>
        <w:pStyle w:val="3"/>
        <w:numPr>
          <w:ilvl w:val="0"/>
          <w:numId w:val="1"/>
        </w:numPr>
      </w:pPr>
      <w:r>
        <w:t>技术</w:t>
      </w:r>
      <w:r>
        <w:rPr>
          <w:rFonts w:hint="eastAsia"/>
        </w:rPr>
        <w:t>要求</w:t>
      </w:r>
    </w:p>
    <w:p w14:paraId="6B7A0801">
      <w:pPr>
        <w:rPr>
          <w:rFonts w:hint="eastAsia"/>
        </w:rPr>
      </w:pPr>
      <w:r>
        <w:rPr>
          <w:rFonts w:hint="eastAsia"/>
        </w:rPr>
        <w:t>3.1</w:t>
      </w:r>
      <w:r>
        <w:rPr>
          <w:rFonts w:hint="eastAsia"/>
          <w:lang w:val="en-US" w:eastAsia="zh-CN"/>
        </w:rPr>
        <w:t xml:space="preserve"> </w:t>
      </w:r>
      <w:r>
        <w:rPr>
          <w:rFonts w:hint="eastAsia"/>
        </w:rPr>
        <w:t>功能技术要求</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5"/>
        <w:gridCol w:w="6614"/>
      </w:tblGrid>
      <w:tr w14:paraId="71E0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E973">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功能要求</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2A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功能描述</w:t>
            </w:r>
          </w:p>
        </w:tc>
      </w:tr>
      <w:tr w14:paraId="64FA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3B87">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软件要求</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25C3">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Style w:val="52"/>
                <w:rFonts w:hint="default"/>
                <w:lang w:val="en-US" w:eastAsia="zh-CN"/>
              </w:rPr>
              <w:t>系</w:t>
            </w:r>
            <w:r>
              <w:rPr>
                <w:rStyle w:val="53"/>
                <w:rFonts w:hint="default"/>
                <w:lang w:val="en-US" w:eastAsia="zh-CN"/>
              </w:rPr>
              <w:t>统授权用户及存储容量</w:t>
            </w:r>
            <w:r>
              <w:rPr>
                <w:rStyle w:val="52"/>
                <w:rFonts w:hint="default"/>
                <w:lang w:val="en-US" w:eastAsia="zh-CN"/>
              </w:rPr>
              <w:t>无最大数量限制。产品授权期限应为永久授权，不得限制服务端、客户端使用期限。</w:t>
            </w:r>
          </w:p>
        </w:tc>
      </w:tr>
      <w:tr w14:paraId="3B42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986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高可用架构要求</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D66C">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具备多节点提供服务、负载均衡、HA等高可用设计。包括但不限于应用服务高可用架构设计，数据库高可用架构设计，存储高可用架构设计，多数据中心架构设计等。确保</w:t>
            </w:r>
            <w:r>
              <w:rPr>
                <w:rFonts w:hint="eastAsia" w:ascii="宋体" w:hAnsi="宋体" w:cs="宋体"/>
                <w:i w:val="0"/>
                <w:iCs w:val="0"/>
                <w:color w:val="000000"/>
                <w:kern w:val="0"/>
                <w:sz w:val="22"/>
                <w:szCs w:val="22"/>
                <w:u w:val="none"/>
                <w:lang w:val="en-US" w:eastAsia="zh-CN"/>
              </w:rPr>
              <w:t>云</w:t>
            </w:r>
            <w:r>
              <w:rPr>
                <w:rFonts w:hint="eastAsia" w:ascii="宋体" w:hAnsi="宋体" w:eastAsia="宋体" w:cs="宋体"/>
                <w:i w:val="0"/>
                <w:iCs w:val="0"/>
                <w:color w:val="000000"/>
                <w:kern w:val="0"/>
                <w:sz w:val="22"/>
                <w:szCs w:val="22"/>
                <w:u w:val="none"/>
                <w:lang w:val="en-US" w:eastAsia="zh-CN"/>
              </w:rPr>
              <w:t>盘运行的连续性</w:t>
            </w:r>
          </w:p>
        </w:tc>
      </w:tr>
      <w:tr w14:paraId="5223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C92CC">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底层技术</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5F4F">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横向扩展：</w:t>
            </w:r>
            <w:r>
              <w:rPr>
                <w:rFonts w:hint="eastAsia" w:ascii="宋体" w:hAnsi="宋体" w:cs="宋体"/>
                <w:i w:val="0"/>
                <w:iCs w:val="0"/>
                <w:color w:val="000000"/>
                <w:kern w:val="0"/>
                <w:sz w:val="22"/>
                <w:szCs w:val="22"/>
                <w:u w:val="none"/>
                <w:lang w:val="en-US" w:eastAsia="zh-CN"/>
              </w:rPr>
              <w:t>云盘系统支持分布式结构部署，云盘存储空间</w:t>
            </w:r>
            <w:r>
              <w:rPr>
                <w:rFonts w:hint="eastAsia" w:ascii="宋体" w:hAnsi="宋体" w:eastAsia="宋体" w:cs="宋体"/>
                <w:i w:val="0"/>
                <w:iCs w:val="0"/>
                <w:color w:val="000000"/>
                <w:kern w:val="0"/>
                <w:sz w:val="22"/>
                <w:szCs w:val="22"/>
                <w:u w:val="none"/>
                <w:lang w:val="en-US" w:eastAsia="zh-CN"/>
              </w:rPr>
              <w:t>支持</w:t>
            </w:r>
            <w:r>
              <w:rPr>
                <w:rFonts w:hint="eastAsia" w:ascii="宋体" w:hAnsi="宋体" w:cs="宋体"/>
                <w:i w:val="0"/>
                <w:iCs w:val="0"/>
                <w:color w:val="000000"/>
                <w:kern w:val="0"/>
                <w:sz w:val="22"/>
                <w:szCs w:val="22"/>
                <w:u w:val="none"/>
                <w:lang w:val="en-US" w:eastAsia="zh-CN"/>
              </w:rPr>
              <w:t>在</w:t>
            </w:r>
            <w:r>
              <w:rPr>
                <w:rFonts w:hint="eastAsia" w:ascii="宋体" w:hAnsi="宋体" w:eastAsia="宋体" w:cs="宋体"/>
                <w:i w:val="0"/>
                <w:iCs w:val="0"/>
                <w:color w:val="000000"/>
                <w:kern w:val="0"/>
                <w:sz w:val="22"/>
                <w:szCs w:val="22"/>
                <w:u w:val="none"/>
                <w:lang w:val="en-US" w:eastAsia="zh-CN"/>
              </w:rPr>
              <w:t>原有存储基础上扩容，</w:t>
            </w:r>
            <w:r>
              <w:rPr>
                <w:rFonts w:hint="eastAsia" w:ascii="宋体" w:hAnsi="宋体" w:cs="宋体"/>
                <w:i w:val="0"/>
                <w:iCs w:val="0"/>
                <w:color w:val="000000"/>
                <w:kern w:val="0"/>
                <w:sz w:val="22"/>
                <w:szCs w:val="22"/>
                <w:u w:val="none"/>
                <w:lang w:val="en-US" w:eastAsia="zh-CN"/>
              </w:rPr>
              <w:t>存储设备</w:t>
            </w:r>
            <w:r>
              <w:rPr>
                <w:rFonts w:hint="eastAsia" w:ascii="宋体" w:hAnsi="宋体" w:eastAsia="宋体" w:cs="宋体"/>
                <w:i w:val="0"/>
                <w:iCs w:val="0"/>
                <w:color w:val="000000"/>
                <w:kern w:val="0"/>
                <w:sz w:val="22"/>
                <w:szCs w:val="22"/>
                <w:u w:val="none"/>
                <w:lang w:val="en-US" w:eastAsia="zh-CN"/>
              </w:rPr>
              <w:t>扩容不影响原有</w:t>
            </w:r>
            <w:r>
              <w:rPr>
                <w:rFonts w:hint="eastAsia" w:ascii="宋体" w:hAnsi="宋体" w:cs="宋体"/>
                <w:i w:val="0"/>
                <w:iCs w:val="0"/>
                <w:color w:val="000000"/>
                <w:kern w:val="0"/>
                <w:sz w:val="22"/>
                <w:szCs w:val="22"/>
                <w:u w:val="none"/>
                <w:lang w:val="en-US" w:eastAsia="zh-CN"/>
              </w:rPr>
              <w:t>云盘</w:t>
            </w:r>
            <w:r>
              <w:rPr>
                <w:rFonts w:hint="eastAsia" w:ascii="宋体" w:hAnsi="宋体" w:eastAsia="宋体" w:cs="宋体"/>
                <w:i w:val="0"/>
                <w:iCs w:val="0"/>
                <w:color w:val="000000"/>
                <w:kern w:val="0"/>
                <w:sz w:val="22"/>
                <w:szCs w:val="22"/>
                <w:u w:val="none"/>
                <w:lang w:val="en-US" w:eastAsia="zh-CN"/>
              </w:rPr>
              <w:t>存储数据</w:t>
            </w:r>
            <w:r>
              <w:rPr>
                <w:rFonts w:hint="eastAsia" w:ascii="宋体" w:hAnsi="宋体" w:cs="宋体"/>
                <w:i w:val="0"/>
                <w:iCs w:val="0"/>
                <w:color w:val="000000"/>
                <w:kern w:val="0"/>
                <w:sz w:val="22"/>
                <w:szCs w:val="22"/>
                <w:u w:val="none"/>
                <w:lang w:val="en-US" w:eastAsia="zh-CN"/>
              </w:rPr>
              <w:t>，</w:t>
            </w:r>
            <w:r>
              <w:rPr>
                <w:rFonts w:hint="eastAsia" w:ascii="宋体" w:hAnsi="宋体" w:eastAsia="宋体" w:cs="宋体"/>
                <w:i w:val="0"/>
                <w:iCs w:val="0"/>
                <w:color w:val="000000"/>
                <w:kern w:val="0"/>
                <w:sz w:val="22"/>
                <w:szCs w:val="22"/>
                <w:u w:val="none"/>
                <w:lang w:val="en-US" w:eastAsia="zh-CN"/>
              </w:rPr>
              <w:t>扩容过程保证业务零中断</w:t>
            </w:r>
          </w:p>
        </w:tc>
      </w:tr>
      <w:tr w14:paraId="50C1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8EAB4">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162E">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支持压缩、去重技术：上传文件采用压缩、去重技术，提高传输效率和空间利用率</w:t>
            </w:r>
          </w:p>
        </w:tc>
      </w:tr>
      <w:tr w14:paraId="7244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D8A5">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FD0E">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点对点技术：文件下载支持点对点功能，客户端越多下载速度越快。如同网段边缘节点已有文件，支持优先从该边缘节点下载，减轻网络压力</w:t>
            </w:r>
          </w:p>
        </w:tc>
      </w:tr>
      <w:tr w14:paraId="0296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B361">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5778">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rPr>
              <w:t>支持采用域区分总部及分部组织，不同组织</w:t>
            </w:r>
            <w:r>
              <w:rPr>
                <w:rFonts w:hint="eastAsia" w:ascii="宋体" w:hAnsi="宋体" w:cs="宋体"/>
                <w:i w:val="0"/>
                <w:iCs w:val="0"/>
                <w:color w:val="000000"/>
                <w:kern w:val="0"/>
                <w:sz w:val="22"/>
                <w:szCs w:val="22"/>
                <w:highlight w:val="none"/>
                <w:u w:val="none"/>
                <w:lang w:val="en-US" w:eastAsia="zh-CN"/>
              </w:rPr>
              <w:t>云</w:t>
            </w:r>
            <w:r>
              <w:rPr>
                <w:rFonts w:hint="eastAsia" w:ascii="宋体" w:hAnsi="宋体" w:eastAsia="宋体" w:cs="宋体"/>
                <w:i w:val="0"/>
                <w:iCs w:val="0"/>
                <w:color w:val="000000"/>
                <w:kern w:val="0"/>
                <w:sz w:val="22"/>
                <w:szCs w:val="22"/>
                <w:highlight w:val="none"/>
                <w:u w:val="none"/>
                <w:lang w:val="en-US" w:eastAsia="zh-CN"/>
              </w:rPr>
              <w:t>盘数据独立存储</w:t>
            </w:r>
            <w:r>
              <w:rPr>
                <w:rFonts w:hint="eastAsia" w:ascii="宋体" w:hAnsi="宋体" w:cs="宋体"/>
                <w:i w:val="0"/>
                <w:iCs w:val="0"/>
                <w:color w:val="000000"/>
                <w:kern w:val="0"/>
                <w:sz w:val="22"/>
                <w:szCs w:val="22"/>
                <w:highlight w:val="none"/>
                <w:u w:val="none"/>
                <w:lang w:val="en-US" w:eastAsia="zh-CN"/>
              </w:rPr>
              <w:t>，</w:t>
            </w:r>
            <w:r>
              <w:rPr>
                <w:rFonts w:hint="eastAsia" w:ascii="宋体" w:hAnsi="宋体" w:eastAsia="宋体" w:cs="宋体"/>
                <w:i w:val="0"/>
                <w:iCs w:val="0"/>
                <w:color w:val="000000"/>
                <w:kern w:val="0"/>
                <w:sz w:val="22"/>
                <w:szCs w:val="22"/>
                <w:highlight w:val="none"/>
                <w:u w:val="none"/>
                <w:lang w:val="en-US" w:eastAsia="zh-CN"/>
              </w:rPr>
              <w:t>统一认证入口，根据用户身份所属域，数据存储自动定向到身份所属域内存储。</w:t>
            </w:r>
          </w:p>
        </w:tc>
      </w:tr>
      <w:tr w14:paraId="6D21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FE639">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CC6E">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支持断点续传</w:t>
            </w:r>
          </w:p>
        </w:tc>
      </w:tr>
      <w:tr w14:paraId="26A1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B3FF4">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安全要求</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0F4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病毒查杀功能：</w:t>
            </w:r>
            <w:r>
              <w:rPr>
                <w:rFonts w:hint="eastAsia" w:ascii="宋体" w:hAnsi="宋体" w:cs="宋体"/>
                <w:i w:val="0"/>
                <w:iCs w:val="0"/>
                <w:color w:val="000000"/>
                <w:kern w:val="0"/>
                <w:sz w:val="22"/>
                <w:szCs w:val="22"/>
                <w:u w:val="none"/>
                <w:lang w:val="en-US" w:eastAsia="zh-CN"/>
              </w:rPr>
              <w:t>云</w:t>
            </w:r>
            <w:r>
              <w:rPr>
                <w:rFonts w:hint="eastAsia" w:ascii="宋体" w:hAnsi="宋体" w:eastAsia="宋体" w:cs="宋体"/>
                <w:i w:val="0"/>
                <w:iCs w:val="0"/>
                <w:color w:val="000000"/>
                <w:kern w:val="0"/>
                <w:sz w:val="22"/>
                <w:szCs w:val="22"/>
                <w:u w:val="none"/>
                <w:lang w:val="en-US" w:eastAsia="zh-CN"/>
              </w:rPr>
              <w:t>盘需具有病毒扫描及查杀功能，能对上传的文件自动扫描并处理，保障数据文件的安全。</w:t>
            </w:r>
          </w:p>
        </w:tc>
      </w:tr>
      <w:tr w14:paraId="32DA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1AE8">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D3D9">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为了提升读写性能，保障数据存储的安全性，系统应内置计算存储引擎，可以对上传的文件切片并加密存储，防止后台恶意获取文件</w:t>
            </w:r>
          </w:p>
        </w:tc>
      </w:tr>
      <w:tr w14:paraId="0329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929AC">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35A3">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为了确保数据传输过程不会被窃取，所有客户端、网页应支持加密传输，不以明文存储数据。</w:t>
            </w:r>
          </w:p>
        </w:tc>
      </w:tr>
      <w:tr w14:paraId="57E7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7440A">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B3E1">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lang w:val="en-US" w:eastAsia="zh-CN"/>
              </w:rPr>
              <w:t>客户端加密程序支持对常见文件（word、excel、ppt、txt、pdf、ofd）加密，支持保存自动加密。</w:t>
            </w:r>
          </w:p>
        </w:tc>
      </w:tr>
      <w:tr w14:paraId="00C6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5923">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953F">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支持设置文档加密策略，可手动加解密指定文档，客户端支持提交解密申请</w:t>
            </w:r>
            <w:r>
              <w:rPr>
                <w:rFonts w:hint="eastAsia" w:ascii="宋体" w:hAnsi="宋体" w:cs="宋体"/>
                <w:i w:val="0"/>
                <w:iCs w:val="0"/>
                <w:color w:val="000000"/>
                <w:kern w:val="0"/>
                <w:sz w:val="22"/>
                <w:szCs w:val="22"/>
                <w:u w:val="none"/>
                <w:lang w:val="en-US" w:eastAsia="zh-CN"/>
              </w:rPr>
              <w:t>，</w:t>
            </w:r>
          </w:p>
        </w:tc>
      </w:tr>
      <w:tr w14:paraId="633C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122DA">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E25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水印功能：各类文档预览、共享链接、外链分享及下载的文件均支持添加水印，水印信息包括但不限于：用户信息、时间、IP等，并支持自定义水印内容和默认水印</w:t>
            </w:r>
          </w:p>
        </w:tc>
      </w:tr>
      <w:tr w14:paraId="06F1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3E13">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771D">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设备绑定：支持客户端绑定登录设备。绑定后，只能通过绑定设备登录</w:t>
            </w:r>
          </w:p>
        </w:tc>
      </w:tr>
      <w:tr w14:paraId="3F2B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D89F">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DD78">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支持动态验证码二次验证登录</w:t>
            </w:r>
          </w:p>
        </w:tc>
      </w:tr>
      <w:tr w14:paraId="4D6F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9213E">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B844">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支持密码找回功能，用户可输入手机或邮箱找回密码</w:t>
            </w:r>
          </w:p>
        </w:tc>
      </w:tr>
      <w:tr w14:paraId="4096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9A4C3">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6D3C">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支持账号密码输入错误次数过多账号锁定功能</w:t>
            </w:r>
          </w:p>
        </w:tc>
      </w:tr>
      <w:tr w14:paraId="5809E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A08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兼容性</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3D14">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支持在国产、Windows、各类linux版本及虚拟化环境下部署服务器端系统，满足信创要求。客户端支持国产、Windows、</w:t>
            </w:r>
            <w:r>
              <w:rPr>
                <w:rFonts w:hint="default" w:ascii="宋体" w:hAnsi="宋体" w:eastAsia="宋体" w:cs="宋体"/>
                <w:i w:val="0"/>
                <w:iCs w:val="0"/>
                <w:color w:val="000000"/>
                <w:kern w:val="0"/>
                <w:sz w:val="22"/>
                <w:szCs w:val="22"/>
                <w:u w:val="none"/>
                <w:lang w:val="en-US" w:eastAsia="zh-CN"/>
              </w:rPr>
              <w:t>L</w:t>
            </w:r>
            <w:r>
              <w:rPr>
                <w:rFonts w:hint="eastAsia" w:ascii="宋体" w:hAnsi="宋体" w:eastAsia="宋体" w:cs="宋体"/>
                <w:i w:val="0"/>
                <w:iCs w:val="0"/>
                <w:color w:val="000000"/>
                <w:kern w:val="0"/>
                <w:sz w:val="22"/>
                <w:szCs w:val="22"/>
                <w:u w:val="none"/>
                <w:lang w:val="en-US" w:eastAsia="zh-CN"/>
              </w:rPr>
              <w:t>inux、Android等平台。可通过电脑、手机、平板的客户端、网页等方式访问。浏览器支持常见的Google、firefox、奇安信浏览器等。支持虚拟桌面环境下通过客户端和浏览器方式使用</w:t>
            </w:r>
            <w:r>
              <w:rPr>
                <w:rFonts w:hint="eastAsia" w:ascii="宋体" w:hAnsi="宋体" w:cs="宋体"/>
                <w:i w:val="0"/>
                <w:iCs w:val="0"/>
                <w:color w:val="000000"/>
                <w:kern w:val="0"/>
                <w:sz w:val="22"/>
                <w:szCs w:val="22"/>
                <w:u w:val="none"/>
                <w:lang w:val="en-US" w:eastAsia="zh-CN"/>
              </w:rPr>
              <w:t>云</w:t>
            </w:r>
            <w:r>
              <w:rPr>
                <w:rFonts w:hint="eastAsia" w:ascii="宋体" w:hAnsi="宋体" w:eastAsia="宋体" w:cs="宋体"/>
                <w:i w:val="0"/>
                <w:iCs w:val="0"/>
                <w:color w:val="000000"/>
                <w:kern w:val="0"/>
                <w:sz w:val="22"/>
                <w:szCs w:val="22"/>
                <w:u w:val="none"/>
                <w:lang w:val="en-US" w:eastAsia="zh-CN"/>
              </w:rPr>
              <w:t>盘系统</w:t>
            </w:r>
          </w:p>
        </w:tc>
      </w:tr>
      <w:tr w14:paraId="7919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restart"/>
            <w:tcBorders>
              <w:top w:val="nil"/>
              <w:left w:val="single" w:color="000000" w:sz="4" w:space="0"/>
              <w:bottom w:val="single" w:color="000000" w:sz="4" w:space="0"/>
              <w:right w:val="single" w:color="000000" w:sz="4" w:space="0"/>
            </w:tcBorders>
            <w:shd w:val="clear" w:color="auto" w:fill="auto"/>
            <w:vAlign w:val="center"/>
          </w:tcPr>
          <w:p w14:paraId="724D14F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文件使用及管理</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D21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支持在线预览编辑</w:t>
            </w:r>
            <w:r>
              <w:rPr>
                <w:rFonts w:hint="eastAsia" w:ascii="宋体" w:hAnsi="宋体" w:cs="宋体"/>
                <w:i w:val="0"/>
                <w:iCs w:val="0"/>
                <w:color w:val="000000"/>
                <w:sz w:val="22"/>
                <w:szCs w:val="22"/>
                <w:u w:val="none"/>
                <w:lang w:val="en-US" w:eastAsia="zh-CN"/>
              </w:rPr>
              <w:t>常用文件（word、excel、ppt、pdf、ofd）格式</w:t>
            </w:r>
            <w:r>
              <w:rPr>
                <w:rFonts w:hint="eastAsia" w:ascii="宋体" w:hAnsi="宋体" w:eastAsia="宋体" w:cs="宋体"/>
                <w:i w:val="0"/>
                <w:iCs w:val="0"/>
                <w:color w:val="000000"/>
                <w:sz w:val="22"/>
                <w:szCs w:val="22"/>
                <w:u w:val="none"/>
              </w:rPr>
              <w:t>，在线预览视频及图片</w:t>
            </w:r>
          </w:p>
        </w:tc>
      </w:tr>
      <w:tr w14:paraId="5869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4C178041">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87D3">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strike/>
                <w:dstrike w:val="0"/>
                <w:color w:val="000000"/>
                <w:sz w:val="22"/>
                <w:szCs w:val="22"/>
                <w:u w:val="none"/>
              </w:rPr>
            </w:pPr>
            <w:r>
              <w:rPr>
                <w:rFonts w:hint="eastAsia" w:ascii="宋体" w:hAnsi="宋体" w:eastAsia="宋体" w:cs="宋体"/>
                <w:i w:val="0"/>
                <w:iCs w:val="0"/>
                <w:color w:val="000000"/>
                <w:sz w:val="22"/>
                <w:szCs w:val="22"/>
                <w:highlight w:val="none"/>
                <w:u w:val="none"/>
              </w:rPr>
              <w:t>支持Windows系统与国产信创系统之间的文件秒级同步</w:t>
            </w:r>
          </w:p>
        </w:tc>
      </w:tr>
      <w:tr w14:paraId="0B87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1B9FA2F6">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286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rPr>
              <w:t>全文检索：支持对文件内容的</w:t>
            </w:r>
            <w:r>
              <w:rPr>
                <w:rFonts w:hint="eastAsia" w:ascii="宋体" w:hAnsi="宋体" w:cs="宋体"/>
                <w:i w:val="0"/>
                <w:iCs w:val="0"/>
                <w:color w:val="auto"/>
                <w:kern w:val="0"/>
                <w:sz w:val="22"/>
                <w:szCs w:val="22"/>
                <w:u w:val="none"/>
                <w:lang w:val="en-US" w:eastAsia="zh-CN"/>
              </w:rPr>
              <w:t>关键词</w:t>
            </w:r>
            <w:r>
              <w:rPr>
                <w:rFonts w:hint="eastAsia" w:ascii="宋体" w:hAnsi="宋体" w:eastAsia="宋体" w:cs="宋体"/>
                <w:i w:val="0"/>
                <w:iCs w:val="0"/>
                <w:color w:val="auto"/>
                <w:kern w:val="0"/>
                <w:sz w:val="22"/>
                <w:szCs w:val="22"/>
                <w:u w:val="none"/>
                <w:lang w:val="en-US" w:eastAsia="zh-CN"/>
              </w:rPr>
              <w:t>检索</w:t>
            </w:r>
            <w:r>
              <w:rPr>
                <w:rFonts w:hint="eastAsia" w:ascii="宋体" w:hAnsi="宋体" w:cs="宋体"/>
                <w:i w:val="0"/>
                <w:iCs w:val="0"/>
                <w:color w:val="auto"/>
                <w:kern w:val="0"/>
                <w:sz w:val="22"/>
                <w:szCs w:val="22"/>
                <w:u w:val="none"/>
                <w:lang w:val="en-US" w:eastAsia="zh-CN"/>
              </w:rPr>
              <w:t>；</w:t>
            </w:r>
            <w:r>
              <w:rPr>
                <w:rFonts w:hint="eastAsia" w:ascii="宋体" w:hAnsi="宋体" w:eastAsia="宋体" w:cs="宋体"/>
                <w:i w:val="0"/>
                <w:iCs w:val="0"/>
                <w:color w:val="auto"/>
                <w:kern w:val="0"/>
                <w:sz w:val="22"/>
                <w:szCs w:val="22"/>
                <w:u w:val="none"/>
                <w:lang w:val="en-US" w:eastAsia="zh-CN"/>
              </w:rPr>
              <w:t>支持以文件名、创建时间、文件类型、所有者等条件进行全文及组合检索。</w:t>
            </w:r>
          </w:p>
        </w:tc>
      </w:tr>
      <w:tr w14:paraId="2B5E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71261D1F">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F160">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文件同步：支持个人电脑数据和</w:t>
            </w:r>
            <w:r>
              <w:rPr>
                <w:rFonts w:hint="eastAsia" w:ascii="宋体" w:hAnsi="宋体" w:cs="宋体"/>
                <w:i w:val="0"/>
                <w:iCs w:val="0"/>
                <w:color w:val="000000"/>
                <w:kern w:val="0"/>
                <w:sz w:val="22"/>
                <w:szCs w:val="22"/>
                <w:u w:val="none"/>
                <w:lang w:val="en-US" w:eastAsia="zh-CN"/>
              </w:rPr>
              <w:t>云</w:t>
            </w:r>
            <w:r>
              <w:rPr>
                <w:rFonts w:hint="eastAsia" w:ascii="宋体" w:hAnsi="宋体" w:eastAsia="宋体" w:cs="宋体"/>
                <w:i w:val="0"/>
                <w:iCs w:val="0"/>
                <w:color w:val="000000"/>
                <w:kern w:val="0"/>
                <w:sz w:val="22"/>
                <w:szCs w:val="22"/>
                <w:u w:val="none"/>
                <w:lang w:val="en-US" w:eastAsia="zh-CN"/>
              </w:rPr>
              <w:t>盘数据的同步，同时支持实时同步功能，用户可查看正在上传、正在下载、传输等情况，并显示文件名、传输速度、文件大小、进度条、文件暂停/继续/取消按钮、打开文件位置等信息。同时也能够查看未同步文件</w:t>
            </w:r>
          </w:p>
        </w:tc>
      </w:tr>
      <w:tr w14:paraId="429E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3DEE5E4F">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FA9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文件共享：支持用户/管理员共享文件/文件夹给其他用户，并可设置共享文件/文件夹的用户访问权限。如共享文件有更新，那么文件访问者默认情况下会看见最新版本的共享文件</w:t>
            </w:r>
          </w:p>
        </w:tc>
      </w:tr>
      <w:tr w14:paraId="14E6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24D3F008">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CA1D">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文件权限：支持对文件及文件夹设置权限。权限包括但不限于：“预览”、“上传”、“下载”、“编辑”、“分享”、“删除”等。支持权限自由组合进行自定义，创建角色</w:t>
            </w:r>
          </w:p>
        </w:tc>
      </w:tr>
      <w:tr w14:paraId="6E409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46179549">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28D0">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支持二级回收功能。用户删除的文件进入回收站，此文件可以被找回并恢复。如在回收站被彻底删除后，会进入管理员回收站，可由管理员找到并恢复。回收站支持定期清理，手动清理功能</w:t>
            </w:r>
          </w:p>
        </w:tc>
      </w:tr>
      <w:tr w14:paraId="2B95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6AF26821">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8211">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支持文件类型禁止上传功能。管理员可以设置禁止上传某种格式的文件</w:t>
            </w:r>
          </w:p>
        </w:tc>
      </w:tr>
      <w:tr w14:paraId="5E74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11836D70">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7D0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支持文件锁定功能。被锁定的文件其他用户无法编辑。同时显示锁定文件的用户名</w:t>
            </w:r>
          </w:p>
        </w:tc>
      </w:tr>
      <w:tr w14:paraId="2CEA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459908F1">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6983">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支持收藏和查看最近打开的文档，方便用户查看自己的工作记录</w:t>
            </w:r>
          </w:p>
        </w:tc>
      </w:tr>
      <w:tr w14:paraId="24E8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671BDEB5">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DE5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建立部门为单位的文档库，该文档库内的文档默认情况下仅限本部门同事访问；支持建立个人文档库，该文档库内的文档默认情况下仅限本人访问；支持自定义文档库，满足各类文档管理需求。自行设置相关权限；所有文档库、收藏等页面，支持以文件名、文件大小、更新时间等进行升序、降序排序</w:t>
            </w:r>
          </w:p>
        </w:tc>
      </w:tr>
      <w:tr w14:paraId="2834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1059F135">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C799">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提供文件历史版本，用户可预览、还原、下载文档历史版本。可设置文档历史版本数量上限，自动删除超过限制的历史版本。</w:t>
            </w:r>
          </w:p>
        </w:tc>
      </w:tr>
      <w:tr w14:paraId="1219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2145D13C">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BF31">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支持提取图片中的文字，可粘贴到文档编辑</w:t>
            </w:r>
          </w:p>
        </w:tc>
      </w:tr>
      <w:tr w14:paraId="0C57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4ED1E319">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5B94">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支持批量上传、下载文件。可设置上传、下载、同步文件的时间及速度</w:t>
            </w:r>
          </w:p>
        </w:tc>
      </w:tr>
      <w:tr w14:paraId="2369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5363FD34">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50DF">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支持常见格式（zip、7z、rar）的在线解压和压缩</w:t>
            </w:r>
          </w:p>
        </w:tc>
      </w:tr>
      <w:tr w14:paraId="2409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7E77AE80">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3A59">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支持设置文件和文件夹标签，用于定位和标记，设置的标签全部用户可查看</w:t>
            </w:r>
          </w:p>
        </w:tc>
      </w:tr>
      <w:tr w14:paraId="5269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34B44D26">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B388">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支持查看文件或文件夹的基本信息，包括但不限于文件或文件夹的创建者、大小、创建和修改时间</w:t>
            </w:r>
          </w:p>
        </w:tc>
      </w:tr>
      <w:tr w14:paraId="0DF7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64160">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用户管理</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DDE5">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管理员可对管理范围内账户进行添加、删除、编辑、禁用等操作，可设置其所属部门或群组、存储配额等，管理员和用户可查看账户名称、配额总数、可用配额</w:t>
            </w:r>
          </w:p>
        </w:tc>
      </w:tr>
      <w:tr w14:paraId="490DF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D5232">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30A5">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支持手动创建用户、使用模板导入用户、可集成用户单点登录系统以及第三方认证系统。</w:t>
            </w:r>
          </w:p>
        </w:tc>
      </w:tr>
      <w:tr w14:paraId="7675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13BFE">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163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highlight w:val="none"/>
                <w:u w:val="none"/>
                <w:lang w:val="en-US" w:eastAsia="zh-CN"/>
              </w:rPr>
              <w:t>员工内部调岗变岗，对应岗位群组访问权限即时变更，仅</w:t>
            </w:r>
            <w:r>
              <w:rPr>
                <w:rFonts w:hint="eastAsia" w:ascii="宋体" w:hAnsi="宋体" w:cs="宋体"/>
                <w:i w:val="0"/>
                <w:iCs w:val="0"/>
                <w:color w:val="000000"/>
                <w:kern w:val="0"/>
                <w:sz w:val="22"/>
                <w:szCs w:val="22"/>
                <w:highlight w:val="none"/>
                <w:u w:val="none"/>
                <w:lang w:val="en-US" w:eastAsia="zh-CN"/>
              </w:rPr>
              <w:t>云</w:t>
            </w:r>
            <w:r>
              <w:rPr>
                <w:rFonts w:hint="eastAsia" w:ascii="宋体" w:hAnsi="宋体" w:eastAsia="宋体" w:cs="宋体"/>
                <w:i w:val="0"/>
                <w:iCs w:val="0"/>
                <w:color w:val="000000"/>
                <w:kern w:val="0"/>
                <w:sz w:val="22"/>
                <w:szCs w:val="22"/>
                <w:highlight w:val="none"/>
                <w:u w:val="none"/>
                <w:lang w:val="en-US" w:eastAsia="zh-CN"/>
              </w:rPr>
              <w:t>盘个人文件跟随员工账号。</w:t>
            </w:r>
          </w:p>
        </w:tc>
      </w:tr>
      <w:tr w14:paraId="2CA6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2405">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4484">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支持设置多级管理员，授予不同的角色，将管理权限下放</w:t>
            </w:r>
            <w:r>
              <w:rPr>
                <w:rFonts w:hint="eastAsia" w:ascii="宋体" w:hAnsi="宋体" w:cs="宋体"/>
                <w:i w:val="0"/>
                <w:iCs w:val="0"/>
                <w:color w:val="000000"/>
                <w:kern w:val="0"/>
                <w:sz w:val="22"/>
                <w:szCs w:val="22"/>
                <w:u w:val="none"/>
                <w:lang w:val="en-US" w:eastAsia="zh-CN"/>
              </w:rPr>
              <w:t>，策略即时生效</w:t>
            </w:r>
          </w:p>
        </w:tc>
      </w:tr>
      <w:tr w14:paraId="033B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CF25">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E58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管理员可设置用户文件分享和链接功能的开启或者关闭</w:t>
            </w:r>
          </w:p>
        </w:tc>
      </w:tr>
      <w:tr w14:paraId="7051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9717">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F36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管理员可为用户设置限速</w:t>
            </w:r>
            <w:r>
              <w:rPr>
                <w:rFonts w:hint="eastAsia" w:ascii="宋体" w:hAnsi="宋体" w:cs="宋体"/>
                <w:i w:val="0"/>
                <w:iCs w:val="0"/>
                <w:color w:val="000000"/>
                <w:kern w:val="0"/>
                <w:sz w:val="22"/>
                <w:szCs w:val="22"/>
                <w:u w:val="none"/>
                <w:lang w:val="en-US" w:eastAsia="zh-CN"/>
              </w:rPr>
              <w:t>阈</w:t>
            </w:r>
            <w:r>
              <w:rPr>
                <w:rFonts w:hint="eastAsia" w:ascii="宋体" w:hAnsi="宋体" w:eastAsia="宋体" w:cs="宋体"/>
                <w:i w:val="0"/>
                <w:iCs w:val="0"/>
                <w:color w:val="000000"/>
                <w:kern w:val="0"/>
                <w:sz w:val="22"/>
                <w:szCs w:val="22"/>
                <w:u w:val="none"/>
                <w:lang w:val="en-US" w:eastAsia="zh-CN"/>
              </w:rPr>
              <w:t>值，在我行带宽资源有限的情况下，对文件上传下载进行限流</w:t>
            </w:r>
          </w:p>
        </w:tc>
      </w:tr>
      <w:tr w14:paraId="3A82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B9DF7">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A492">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支持用户禁用功能，管理员可以设置策略，禁止指定用户登录</w:t>
            </w:r>
          </w:p>
        </w:tc>
      </w:tr>
      <w:tr w14:paraId="57A9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17D5">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ECD0">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支持权限申请功能。用户可以申请“编辑”、“下载”等权限，经审核后，即可使用相关权限</w:t>
            </w:r>
          </w:p>
        </w:tc>
      </w:tr>
      <w:tr w14:paraId="02C2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568F6">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6A4C">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用户可查询本用户下创建的链接、路径、状态、有效期、链接已下载次数、创建时间等，</w:t>
            </w:r>
          </w:p>
        </w:tc>
      </w:tr>
      <w:tr w14:paraId="422E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73257">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48CE">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支持用户组管理。</w:t>
            </w:r>
            <w:r>
              <w:rPr>
                <w:rFonts w:hint="eastAsia" w:ascii="宋体" w:hAnsi="宋体" w:cs="宋体"/>
                <w:i w:val="0"/>
                <w:iCs w:val="0"/>
                <w:color w:val="000000"/>
                <w:kern w:val="0"/>
                <w:sz w:val="22"/>
                <w:szCs w:val="22"/>
                <w:u w:val="none"/>
                <w:lang w:val="en-US" w:eastAsia="zh-CN"/>
              </w:rPr>
              <w:t>管理员</w:t>
            </w:r>
            <w:r>
              <w:rPr>
                <w:rFonts w:hint="eastAsia" w:ascii="宋体" w:hAnsi="宋体" w:eastAsia="宋体" w:cs="宋体"/>
                <w:i w:val="0"/>
                <w:iCs w:val="0"/>
                <w:color w:val="000000"/>
                <w:kern w:val="0"/>
                <w:sz w:val="22"/>
                <w:szCs w:val="22"/>
                <w:u w:val="none"/>
                <w:lang w:val="en-US" w:eastAsia="zh-CN"/>
              </w:rPr>
              <w:t>可对用户进行批量维护和管理。对用户组授权后，隶属于用户组的用户都会拥有该用户组的权限</w:t>
            </w:r>
          </w:p>
        </w:tc>
      </w:tr>
      <w:tr w14:paraId="6401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6384">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审计功能</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D69F">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日志审计：可查看所有用户的操作日志，可查询时间段、操作者、操作类型、操作动作、IP地址等信息，并导出日志</w:t>
            </w:r>
          </w:p>
        </w:tc>
      </w:tr>
      <w:tr w14:paraId="502B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043C">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敏感词管理</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C68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支持文件内容管控，如识别到非法内容或敏感词可进行隔离和管控。支持敏感词自定义设置</w:t>
            </w:r>
          </w:p>
        </w:tc>
      </w:tr>
      <w:tr w14:paraId="755E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226BC">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链接分享</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7973">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支持通过链接分享文件或文件夹，链接内容及权限可跟随源文件更新</w:t>
            </w:r>
          </w:p>
        </w:tc>
      </w:tr>
      <w:tr w14:paraId="705C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A5FD">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E70C">
            <w:pPr>
              <w:keepNext w:val="0"/>
              <w:keepLines w:val="0"/>
              <w:widowControl/>
              <w:suppressLineNumbers w:val="0"/>
              <w:tabs>
                <w:tab w:val="left" w:pos="1478"/>
              </w:tabs>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highlight w:val="none"/>
                <w:u w:val="none"/>
                <w:lang w:val="en-US" w:eastAsia="zh-CN"/>
              </w:rPr>
              <w:t>支持文档收集功能，文件收集链接支持无账号上传文件，便于文档的收集和管理工作。</w:t>
            </w:r>
          </w:p>
        </w:tc>
      </w:tr>
      <w:tr w14:paraId="03B1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D23DF">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B2E0">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支持加密外发文件，通过申请密钥解密</w:t>
            </w:r>
            <w:r>
              <w:rPr>
                <w:rFonts w:hint="eastAsia" w:ascii="宋体" w:hAnsi="宋体" w:cs="宋体"/>
                <w:i w:val="0"/>
                <w:iCs w:val="0"/>
                <w:color w:val="000000"/>
                <w:kern w:val="0"/>
                <w:sz w:val="22"/>
                <w:szCs w:val="22"/>
                <w:u w:val="none"/>
                <w:lang w:val="en-US" w:eastAsia="zh-CN"/>
              </w:rPr>
              <w:t>，无密钥无法正常使用文件</w:t>
            </w:r>
            <w:r>
              <w:rPr>
                <w:rFonts w:hint="eastAsia" w:ascii="宋体" w:hAnsi="宋体" w:eastAsia="宋体" w:cs="宋体"/>
                <w:i w:val="0"/>
                <w:iCs w:val="0"/>
                <w:color w:val="000000"/>
                <w:kern w:val="0"/>
                <w:sz w:val="22"/>
                <w:szCs w:val="22"/>
                <w:u w:val="none"/>
                <w:lang w:val="en-US" w:eastAsia="zh-CN"/>
              </w:rPr>
              <w:t>。密钥支持秒级更新</w:t>
            </w:r>
          </w:p>
        </w:tc>
      </w:tr>
      <w:tr w14:paraId="3286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C436E">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7A1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链接支持设置外发文件的阅读有效期、密码、打开次数、添加水印、是否允许打印、只读等</w:t>
            </w:r>
          </w:p>
        </w:tc>
      </w:tr>
      <w:tr w14:paraId="064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021EB">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681BB">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支持查看链接分享记录、分享时间等信息，支持立即取消分享</w:t>
            </w:r>
          </w:p>
        </w:tc>
      </w:tr>
      <w:tr w14:paraId="24E1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restart"/>
            <w:tcBorders>
              <w:top w:val="nil"/>
              <w:left w:val="single" w:color="000000" w:sz="4" w:space="0"/>
              <w:bottom w:val="single" w:color="000000" w:sz="4" w:space="0"/>
              <w:right w:val="single" w:color="000000" w:sz="4" w:space="0"/>
            </w:tcBorders>
            <w:shd w:val="clear" w:color="auto" w:fill="auto"/>
            <w:vAlign w:val="center"/>
          </w:tcPr>
          <w:p w14:paraId="3D52FF09">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跨网段传输</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C753">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支持跨网传输功能开关</w:t>
            </w:r>
          </w:p>
        </w:tc>
      </w:tr>
      <w:tr w14:paraId="02C2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7CA401DE">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3EBE">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支持至少四个物理隔离网络之间数据的相互转发和摆渡</w:t>
            </w:r>
          </w:p>
        </w:tc>
      </w:tr>
      <w:tr w14:paraId="143E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D9F1">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系统对接</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53A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支持与我行系统（如OA平台、人力资源系统</w:t>
            </w:r>
            <w:r>
              <w:rPr>
                <w:rFonts w:hint="eastAsia" w:ascii="宋体" w:hAnsi="宋体" w:cs="宋体"/>
                <w:i w:val="0"/>
                <w:iCs w:val="0"/>
                <w:color w:val="000000"/>
                <w:kern w:val="0"/>
                <w:sz w:val="22"/>
                <w:szCs w:val="22"/>
                <w:u w:val="none"/>
                <w:lang w:val="en-US" w:eastAsia="zh-CN"/>
              </w:rPr>
              <w:t>、</w:t>
            </w:r>
            <w:r>
              <w:rPr>
                <w:rFonts w:hint="default" w:ascii="宋体" w:hAnsi="宋体" w:cs="宋体"/>
                <w:i w:val="0"/>
                <w:iCs w:val="0"/>
                <w:color w:val="000000"/>
                <w:kern w:val="0"/>
                <w:sz w:val="22"/>
                <w:szCs w:val="22"/>
                <w:u w:val="none"/>
                <w:lang w:val="en-US" w:eastAsia="zh-CN"/>
              </w:rPr>
              <w:t>防病毒</w:t>
            </w:r>
            <w:r>
              <w:rPr>
                <w:rFonts w:hint="eastAsia" w:ascii="宋体" w:hAnsi="宋体" w:cs="宋体"/>
                <w:i w:val="0"/>
                <w:iCs w:val="0"/>
                <w:color w:val="000000"/>
                <w:kern w:val="0"/>
                <w:sz w:val="22"/>
                <w:szCs w:val="22"/>
                <w:u w:val="none"/>
                <w:lang w:val="en-US" w:eastAsia="zh-CN"/>
              </w:rPr>
              <w:t>系统、短信平台、即时通讯</w:t>
            </w:r>
            <w:r>
              <w:rPr>
                <w:rFonts w:hint="eastAsia" w:ascii="宋体" w:hAnsi="宋体" w:eastAsia="宋体" w:cs="宋体"/>
                <w:i w:val="0"/>
                <w:iCs w:val="0"/>
                <w:color w:val="000000"/>
                <w:kern w:val="0"/>
                <w:sz w:val="22"/>
                <w:szCs w:val="22"/>
                <w:u w:val="none"/>
                <w:lang w:val="en-US" w:eastAsia="zh-CN"/>
              </w:rPr>
              <w:t>等）对接，实现OA平台一键免密登录，人员组织架构导入及同步更新，文件作为邮件附件发送等功能</w:t>
            </w:r>
          </w:p>
        </w:tc>
      </w:tr>
      <w:tr w14:paraId="3C83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B18D">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C7E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支持自定义符合企业文化和形象的平台LOGO和名称</w:t>
            </w:r>
          </w:p>
        </w:tc>
      </w:tr>
      <w:tr w14:paraId="6A8A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1F89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协同办公</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3FEF">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支持建立以部门、团队、项目、任务为单位的办公协同群，便于沟通及文件的闪传、分享、基于文件在线讨论等</w:t>
            </w:r>
          </w:p>
        </w:tc>
      </w:tr>
      <w:tr w14:paraId="5C12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EF596">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25C6">
            <w:pPr>
              <w:keepNext w:val="0"/>
              <w:keepLines w:val="0"/>
              <w:widowControl/>
              <w:suppressLineNumbers w:val="0"/>
              <w:tabs>
                <w:tab w:val="left" w:pos="1603"/>
              </w:tabs>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highlight w:val="none"/>
                <w:u w:val="none"/>
                <w:lang w:val="en-US" w:eastAsia="zh-CN"/>
              </w:rPr>
              <w:t>支持文件内部闪传，文件直接发送，不占用流量带宽及存储磁盘容量，提高了内部文件分享时效性</w:t>
            </w:r>
          </w:p>
        </w:tc>
      </w:tr>
      <w:tr w14:paraId="2FDC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E5946">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F74E">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支持群管理者对群成员角色或权限做灵活设置，保障数据按需使用</w:t>
            </w:r>
          </w:p>
        </w:tc>
      </w:tr>
      <w:tr w14:paraId="7201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restart"/>
            <w:tcBorders>
              <w:top w:val="single" w:color="000000" w:sz="4" w:space="0"/>
              <w:left w:val="single" w:color="000000" w:sz="4" w:space="0"/>
              <w:right w:val="single" w:color="000000" w:sz="4" w:space="0"/>
            </w:tcBorders>
            <w:shd w:val="clear" w:color="auto" w:fill="auto"/>
            <w:vAlign w:val="center"/>
          </w:tcPr>
          <w:p w14:paraId="22FA011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智能助手</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A9FC">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支持用户自建知识库进行问答，回答问题正确率≥90%，知识库支持Word、P</w:t>
            </w:r>
            <w:r>
              <w:rPr>
                <w:rFonts w:hint="default" w:ascii="宋体" w:hAnsi="宋体" w:eastAsia="宋体" w:cs="宋体"/>
                <w:i w:val="0"/>
                <w:iCs w:val="0"/>
                <w:color w:val="000000"/>
                <w:kern w:val="0"/>
                <w:sz w:val="22"/>
                <w:szCs w:val="22"/>
                <w:u w:val="none"/>
                <w:lang w:val="en-US" w:eastAsia="zh-CN"/>
              </w:rPr>
              <w:t>df</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H</w:t>
            </w:r>
            <w:r>
              <w:rPr>
                <w:rFonts w:hint="eastAsia" w:ascii="宋体" w:hAnsi="宋体" w:eastAsia="宋体" w:cs="宋体"/>
                <w:i w:val="0"/>
                <w:iCs w:val="0"/>
                <w:color w:val="000000"/>
                <w:kern w:val="0"/>
                <w:sz w:val="22"/>
                <w:szCs w:val="22"/>
                <w:u w:val="none"/>
                <w:lang w:val="en-US" w:eastAsia="zh-CN"/>
              </w:rPr>
              <w:t>tml、T</w:t>
            </w:r>
            <w:r>
              <w:rPr>
                <w:rFonts w:hint="default" w:ascii="宋体" w:hAnsi="宋体" w:eastAsia="宋体" w:cs="宋体"/>
                <w:i w:val="0"/>
                <w:iCs w:val="0"/>
                <w:color w:val="000000"/>
                <w:kern w:val="0"/>
                <w:sz w:val="22"/>
                <w:szCs w:val="22"/>
                <w:u w:val="none"/>
                <w:lang w:val="en-US" w:eastAsia="zh-CN"/>
              </w:rPr>
              <w:t>xt等</w:t>
            </w:r>
            <w:r>
              <w:rPr>
                <w:rFonts w:hint="eastAsia" w:ascii="宋体" w:hAnsi="宋体" w:eastAsia="宋体" w:cs="宋体"/>
                <w:i w:val="0"/>
                <w:iCs w:val="0"/>
                <w:color w:val="000000"/>
                <w:kern w:val="0"/>
                <w:sz w:val="22"/>
                <w:szCs w:val="22"/>
                <w:u w:val="none"/>
                <w:lang w:val="en-US" w:eastAsia="zh-CN"/>
              </w:rPr>
              <w:t>文件上传识别。</w:t>
            </w:r>
          </w:p>
        </w:tc>
      </w:tr>
      <w:tr w14:paraId="32E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121B9F98">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BE59">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智能问答支持用户通过上传文件作为附件进行文件应答、文件完善等，上传文件支持Word、P</w:t>
            </w:r>
            <w:r>
              <w:rPr>
                <w:rFonts w:hint="default" w:ascii="宋体" w:hAnsi="宋体" w:eastAsia="宋体" w:cs="宋体"/>
                <w:i w:val="0"/>
                <w:iCs w:val="0"/>
                <w:color w:val="000000"/>
                <w:kern w:val="0"/>
                <w:sz w:val="22"/>
                <w:szCs w:val="22"/>
                <w:u w:val="none"/>
                <w:lang w:val="en-US" w:eastAsia="zh-CN"/>
              </w:rPr>
              <w:t>df</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H</w:t>
            </w:r>
            <w:r>
              <w:rPr>
                <w:rFonts w:hint="eastAsia" w:ascii="宋体" w:hAnsi="宋体" w:eastAsia="宋体" w:cs="宋体"/>
                <w:i w:val="0"/>
                <w:iCs w:val="0"/>
                <w:color w:val="000000"/>
                <w:kern w:val="0"/>
                <w:sz w:val="22"/>
                <w:szCs w:val="22"/>
                <w:u w:val="none"/>
                <w:lang w:val="en-US" w:eastAsia="zh-CN"/>
              </w:rPr>
              <w:t>tml、T</w:t>
            </w:r>
            <w:r>
              <w:rPr>
                <w:rFonts w:hint="default" w:ascii="宋体" w:hAnsi="宋体" w:eastAsia="宋体" w:cs="宋体"/>
                <w:i w:val="0"/>
                <w:iCs w:val="0"/>
                <w:color w:val="000000"/>
                <w:kern w:val="0"/>
                <w:sz w:val="22"/>
                <w:szCs w:val="22"/>
                <w:u w:val="none"/>
                <w:lang w:val="en-US" w:eastAsia="zh-CN"/>
              </w:rPr>
              <w:t>xt</w:t>
            </w:r>
            <w:r>
              <w:rPr>
                <w:rFonts w:hint="eastAsia" w:ascii="宋体" w:hAnsi="宋体" w:eastAsia="宋体" w:cs="宋体"/>
                <w:i w:val="0"/>
                <w:iCs w:val="0"/>
                <w:color w:val="000000"/>
                <w:kern w:val="0"/>
                <w:sz w:val="22"/>
                <w:szCs w:val="22"/>
                <w:u w:val="none"/>
                <w:lang w:val="en-US" w:eastAsia="zh-CN"/>
              </w:rPr>
              <w:t>等</w:t>
            </w:r>
          </w:p>
        </w:tc>
      </w:tr>
      <w:tr w14:paraId="4CFB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169A68E9">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2D32">
            <w:pPr>
              <w:keepNext w:val="0"/>
              <w:keepLines w:val="0"/>
              <w:widowControl/>
              <w:suppressLineNumbers w:val="0"/>
              <w:tabs>
                <w:tab w:val="left" w:pos="1281"/>
              </w:tabs>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智能问答支持自定义用户提示词，用户提示词可保存为提示词</w:t>
            </w:r>
            <w:r>
              <w:rPr>
                <w:rFonts w:hint="default" w:ascii="宋体" w:hAnsi="宋体" w:cs="宋体"/>
                <w:i w:val="0"/>
                <w:iCs w:val="0"/>
                <w:color w:val="000000"/>
                <w:kern w:val="0"/>
                <w:sz w:val="22"/>
                <w:szCs w:val="22"/>
                <w:u w:val="none"/>
                <w:lang w:val="en-US" w:eastAsia="zh-CN"/>
              </w:rPr>
              <w:t>模板</w:t>
            </w:r>
            <w:r>
              <w:rPr>
                <w:rFonts w:hint="eastAsia" w:ascii="宋体" w:hAnsi="宋体" w:cs="宋体"/>
                <w:i w:val="0"/>
                <w:iCs w:val="0"/>
                <w:color w:val="000000"/>
                <w:kern w:val="0"/>
                <w:sz w:val="22"/>
                <w:szCs w:val="22"/>
                <w:u w:val="none"/>
                <w:lang w:val="en-US" w:eastAsia="zh-CN"/>
              </w:rPr>
              <w:t>；</w:t>
            </w:r>
          </w:p>
        </w:tc>
      </w:tr>
      <w:tr w14:paraId="22E9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2ABD130E">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132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支持按用户、主题及时间保存历史会话记录，用户可进行调阅查询。</w:t>
            </w:r>
          </w:p>
        </w:tc>
      </w:tr>
      <w:tr w14:paraId="11E2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6A186FB8">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51FF">
            <w:pPr>
              <w:keepNext w:val="0"/>
              <w:keepLines w:val="0"/>
              <w:widowControl/>
              <w:suppressLineNumbers w:val="0"/>
              <w:tabs>
                <w:tab w:val="left" w:pos="1004"/>
              </w:tabs>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智能问答支持用户可对错误的回答进行纠正并补充</w:t>
            </w:r>
          </w:p>
        </w:tc>
      </w:tr>
      <w:tr w14:paraId="1929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452C8282">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F94E">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智能问答支持用户变量设置，如文件绝对路径、个性化设置等变量；支持系统变量设置，系统变量数据可读不可修改；</w:t>
            </w:r>
          </w:p>
        </w:tc>
      </w:tr>
      <w:tr w14:paraId="1B7B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1297D04B">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2C30">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支持脚本解释与检查，复杂的</w:t>
            </w:r>
            <w:r>
              <w:rPr>
                <w:rFonts w:hint="default" w:ascii="宋体" w:hAnsi="宋体" w:eastAsia="宋体" w:cs="宋体"/>
                <w:i w:val="0"/>
                <w:iCs w:val="0"/>
                <w:color w:val="000000"/>
                <w:kern w:val="0"/>
                <w:sz w:val="22"/>
                <w:szCs w:val="22"/>
                <w:u w:val="none"/>
                <w:lang w:val="en-US" w:eastAsia="zh-CN"/>
              </w:rPr>
              <w:t>运维</w:t>
            </w:r>
            <w:r>
              <w:rPr>
                <w:rFonts w:hint="eastAsia" w:ascii="宋体" w:hAnsi="宋体" w:eastAsia="宋体" w:cs="宋体"/>
                <w:i w:val="0"/>
                <w:iCs w:val="0"/>
                <w:color w:val="000000"/>
                <w:kern w:val="0"/>
                <w:sz w:val="22"/>
                <w:szCs w:val="22"/>
                <w:u w:val="none"/>
                <w:lang w:val="en-US" w:eastAsia="zh-CN"/>
              </w:rPr>
              <w:t>脚本可分段或逐行解释，检查脚本语法及格式；</w:t>
            </w:r>
          </w:p>
        </w:tc>
      </w:tr>
      <w:tr w14:paraId="32FD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64658276">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1C63">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支持收集每日的告警</w:t>
            </w:r>
            <w:r>
              <w:rPr>
                <w:rFonts w:hint="default" w:ascii="宋体" w:hAnsi="宋体" w:eastAsia="宋体" w:cs="宋体"/>
                <w:i w:val="0"/>
                <w:iCs w:val="0"/>
                <w:color w:val="000000"/>
                <w:kern w:val="0"/>
                <w:sz w:val="22"/>
                <w:szCs w:val="22"/>
                <w:u w:val="none"/>
                <w:lang w:val="en-US" w:eastAsia="zh-CN"/>
              </w:rPr>
              <w:t>信息</w:t>
            </w:r>
            <w:r>
              <w:rPr>
                <w:rFonts w:hint="eastAsia" w:ascii="宋体" w:hAnsi="宋体" w:eastAsia="宋体" w:cs="宋体"/>
                <w:i w:val="0"/>
                <w:iCs w:val="0"/>
                <w:color w:val="000000"/>
                <w:kern w:val="0"/>
                <w:sz w:val="22"/>
                <w:szCs w:val="22"/>
                <w:u w:val="none"/>
                <w:lang w:val="en-US" w:eastAsia="zh-CN"/>
              </w:rPr>
              <w:t>、告警类型、用户分时段使用率等信息用以自动生成包含可视化图表的分析报告；</w:t>
            </w:r>
          </w:p>
        </w:tc>
      </w:tr>
      <w:tr w14:paraId="0161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vMerge w:val="continue"/>
            <w:tcBorders>
              <w:left w:val="single" w:color="000000" w:sz="4" w:space="0"/>
              <w:right w:val="single" w:color="000000" w:sz="4" w:space="0"/>
            </w:tcBorders>
            <w:shd w:val="clear" w:color="auto" w:fill="auto"/>
            <w:vAlign w:val="center"/>
          </w:tcPr>
          <w:p w14:paraId="3A0440F8">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2BFC">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对日志进行总结，提取关键信息，生成易于理解的摘要报告；</w:t>
            </w:r>
          </w:p>
        </w:tc>
      </w:tr>
      <w:tr w14:paraId="72BB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7222C69C">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4413">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支持将模型或智能体按照API标准协议进行封装调用；支持为不同的模型或智能体生成鉴权凭证，鉴权凭证支持有效期管理；</w:t>
            </w:r>
          </w:p>
        </w:tc>
      </w:tr>
      <w:tr w14:paraId="4524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4F812A1D">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8F03">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管理员创建知识库时支持选择不同的嵌入模型；支持知识库文件的图形化管理，文件列表包含上传时间、上传人、访问权限。</w:t>
            </w:r>
          </w:p>
        </w:tc>
      </w:tr>
      <w:tr w14:paraId="1A2E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bottom w:val="single" w:color="000000" w:sz="4" w:space="0"/>
              <w:right w:val="single" w:color="000000" w:sz="4" w:space="0"/>
            </w:tcBorders>
            <w:shd w:val="clear" w:color="auto" w:fill="auto"/>
            <w:vAlign w:val="center"/>
          </w:tcPr>
          <w:p w14:paraId="018303AB">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F67A">
            <w:pPr>
              <w:keepNext w:val="0"/>
              <w:keepLines w:val="0"/>
              <w:widowControl/>
              <w:suppressLineNumbers w:val="0"/>
              <w:tabs>
                <w:tab w:val="left" w:pos="1673"/>
              </w:tabs>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智能问答支持管理员预设敏感词，敏感词无法输入输出，并记录敏感词触发情况。</w:t>
            </w:r>
          </w:p>
        </w:tc>
      </w:tr>
      <w:tr w14:paraId="4245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A0FDF">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审核</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A8F5">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支持添加审核流程，在文件跨网段传输、外发、链接分享、权限及解密申请等操作前，可添加审核，经审核人通过后，方可继续进行。审批过程中文件禁止修改</w:t>
            </w:r>
          </w:p>
        </w:tc>
      </w:tr>
      <w:tr w14:paraId="3BDC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5693A">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6925">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审核流程支持多</w:t>
            </w:r>
            <w:r>
              <w:rPr>
                <w:rFonts w:hint="eastAsia" w:ascii="宋体" w:hAnsi="宋体" w:cs="宋体"/>
                <w:i w:val="0"/>
                <w:iCs w:val="0"/>
                <w:color w:val="000000"/>
                <w:kern w:val="0"/>
                <w:sz w:val="22"/>
                <w:szCs w:val="22"/>
                <w:u w:val="none"/>
                <w:lang w:val="en-US" w:eastAsia="zh-CN"/>
              </w:rPr>
              <w:t>层级</w:t>
            </w:r>
            <w:r>
              <w:rPr>
                <w:rFonts w:hint="eastAsia" w:ascii="宋体" w:hAnsi="宋体" w:eastAsia="宋体" w:cs="宋体"/>
                <w:i w:val="0"/>
                <w:iCs w:val="0"/>
                <w:color w:val="000000"/>
                <w:kern w:val="0"/>
                <w:sz w:val="22"/>
                <w:szCs w:val="22"/>
                <w:u w:val="none"/>
                <w:lang w:val="en-US" w:eastAsia="zh-CN"/>
              </w:rPr>
              <w:t>审核员审核，</w:t>
            </w:r>
            <w:r>
              <w:rPr>
                <w:rFonts w:hint="eastAsia" w:ascii="宋体" w:hAnsi="宋体" w:cs="宋体"/>
                <w:i w:val="0"/>
                <w:iCs w:val="0"/>
                <w:color w:val="000000"/>
                <w:kern w:val="0"/>
                <w:sz w:val="22"/>
                <w:szCs w:val="22"/>
                <w:u w:val="none"/>
                <w:lang w:val="en-US" w:eastAsia="zh-CN"/>
              </w:rPr>
              <w:t>流程节点支持</w:t>
            </w:r>
            <w:r>
              <w:rPr>
                <w:rFonts w:hint="eastAsia" w:ascii="宋体" w:hAnsi="宋体" w:eastAsia="宋体" w:cs="宋体"/>
                <w:i w:val="0"/>
                <w:iCs w:val="0"/>
                <w:color w:val="000000"/>
                <w:kern w:val="0"/>
                <w:sz w:val="22"/>
                <w:szCs w:val="22"/>
                <w:u w:val="none"/>
                <w:lang w:val="en-US" w:eastAsia="zh-CN"/>
              </w:rPr>
              <w:t>可任意一个审核员通过结束流程也可所有审核员均需通过才能结束流程</w:t>
            </w:r>
          </w:p>
        </w:tc>
      </w:tr>
      <w:tr w14:paraId="699C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restart"/>
            <w:tcBorders>
              <w:top w:val="single" w:color="000000" w:sz="4" w:space="0"/>
              <w:left w:val="single" w:color="000000" w:sz="4" w:space="0"/>
              <w:bottom w:val="nil"/>
              <w:right w:val="single" w:color="000000" w:sz="4" w:space="0"/>
            </w:tcBorders>
            <w:shd w:val="clear" w:color="auto" w:fill="auto"/>
            <w:vAlign w:val="center"/>
          </w:tcPr>
          <w:p w14:paraId="10A24DC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后台管理</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B2E1">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后台管理页面支持图形化操作，可查看存储使用情况、服务状态等</w:t>
            </w:r>
          </w:p>
        </w:tc>
      </w:tr>
      <w:tr w14:paraId="617D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top w:val="single" w:color="000000" w:sz="4" w:space="0"/>
              <w:left w:val="single" w:color="000000" w:sz="4" w:space="0"/>
              <w:bottom w:val="nil"/>
              <w:right w:val="single" w:color="000000" w:sz="4" w:space="0"/>
            </w:tcBorders>
            <w:shd w:val="clear" w:color="auto" w:fill="auto"/>
            <w:vAlign w:val="center"/>
          </w:tcPr>
          <w:p w14:paraId="75A83FA5">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D509">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rPr>
              <w:t>云盘</w:t>
            </w:r>
            <w:r>
              <w:rPr>
                <w:rFonts w:hint="eastAsia" w:ascii="宋体" w:hAnsi="宋体" w:eastAsia="宋体" w:cs="宋体"/>
                <w:i w:val="0"/>
                <w:iCs w:val="0"/>
                <w:color w:val="000000"/>
                <w:kern w:val="0"/>
                <w:sz w:val="22"/>
                <w:szCs w:val="22"/>
                <w:u w:val="none"/>
                <w:lang w:val="en-US" w:eastAsia="zh-CN"/>
              </w:rPr>
              <w:t>系统支持维护模式开关，启用维护模式后在系统进行升级维护操作时能够禁止用户登录，并在登录页面提示用户当前系统处于维护状态暂停使用，避免因升级维护时仍有用户使用系统，导致出现文件访问异常、上传下载异常等情况。</w:t>
            </w:r>
          </w:p>
        </w:tc>
      </w:tr>
      <w:tr w14:paraId="6A31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nil"/>
              <w:right w:val="single" w:color="000000" w:sz="4" w:space="0"/>
            </w:tcBorders>
            <w:shd w:val="clear" w:color="auto" w:fill="auto"/>
            <w:vAlign w:val="center"/>
          </w:tcPr>
          <w:p w14:paraId="6519A481">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58D2">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支持后台监控及多种异常报警</w:t>
            </w:r>
          </w:p>
        </w:tc>
      </w:tr>
      <w:tr w14:paraId="1F3F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EB099">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通知与公告</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5FEC">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支持公告发布功能，管理员可以对公告的标题、摘要、发布者以及内容进行编辑，也可以对已发布公告进行内容的编辑或删除。更新的公告会优先在列表顶端显示</w:t>
            </w:r>
          </w:p>
        </w:tc>
      </w:tr>
      <w:tr w14:paraId="63D1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51477">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F1E1">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支持消息通知功能，用户登录</w:t>
            </w:r>
            <w:r>
              <w:rPr>
                <w:rFonts w:hint="eastAsia" w:ascii="宋体" w:hAnsi="宋体" w:cs="宋体"/>
                <w:i w:val="0"/>
                <w:iCs w:val="0"/>
                <w:color w:val="000000"/>
                <w:kern w:val="0"/>
                <w:sz w:val="22"/>
                <w:szCs w:val="22"/>
                <w:u w:val="none"/>
                <w:lang w:val="en-US" w:eastAsia="zh-CN"/>
              </w:rPr>
              <w:t>云</w:t>
            </w:r>
            <w:r>
              <w:rPr>
                <w:rFonts w:hint="eastAsia" w:ascii="宋体" w:hAnsi="宋体" w:eastAsia="宋体" w:cs="宋体"/>
                <w:i w:val="0"/>
                <w:iCs w:val="0"/>
                <w:color w:val="000000"/>
                <w:kern w:val="0"/>
                <w:sz w:val="22"/>
                <w:szCs w:val="22"/>
                <w:u w:val="none"/>
                <w:lang w:val="en-US" w:eastAsia="zh-CN"/>
              </w:rPr>
              <w:t>盘后系统可以推送消息通知</w:t>
            </w:r>
          </w:p>
        </w:tc>
      </w:tr>
    </w:tbl>
    <w:p w14:paraId="55B135BD">
      <w:pPr>
        <w:rPr>
          <w:rFonts w:hint="eastAsia"/>
        </w:rPr>
      </w:pPr>
    </w:p>
    <w:p w14:paraId="006A1983">
      <w:r>
        <w:t>3.2</w:t>
      </w:r>
      <w:r>
        <w:rPr>
          <w:rFonts w:hint="eastAsia"/>
          <w:lang w:val="en-US" w:eastAsia="zh-CN"/>
        </w:rPr>
        <w:t xml:space="preserve"> </w:t>
      </w:r>
      <w:r>
        <w:t>二次开发要求</w:t>
      </w:r>
    </w:p>
    <w:p w14:paraId="4C9F8179">
      <w:r>
        <w:rPr>
          <w:rFonts w:hint="eastAsia"/>
        </w:rPr>
        <w:t>为满足采购人业务发展需要，系统应能灵活、方便、快捷地支持个性化需求开发</w:t>
      </w:r>
      <w:r>
        <w:rPr>
          <w:rFonts w:hint="eastAsia"/>
          <w:lang w:eastAsia="zh-CN"/>
        </w:rPr>
        <w:t>。</w:t>
      </w:r>
      <w:r>
        <w:rPr>
          <w:rFonts w:hint="eastAsia"/>
          <w:lang w:val="en-US" w:eastAsia="zh-CN"/>
        </w:rPr>
        <w:t>在采购人提供外部系统接口资料的情况下，</w:t>
      </w:r>
      <w:r>
        <w:t>响应人须</w:t>
      </w:r>
      <w:r>
        <w:rPr>
          <w:rFonts w:hint="eastAsia"/>
          <w:lang w:val="en-US" w:eastAsia="zh-CN"/>
        </w:rPr>
        <w:t>安排原厂开发人员</w:t>
      </w:r>
      <w:r>
        <w:t>在系统</w:t>
      </w:r>
      <w:r>
        <w:rPr>
          <w:rFonts w:hint="eastAsia"/>
          <w:lang w:val="en-US" w:eastAsia="zh-CN"/>
        </w:rPr>
        <w:t>最终</w:t>
      </w:r>
      <w:r>
        <w:t>验收前完成</w:t>
      </w:r>
      <w:r>
        <w:rPr>
          <w:rFonts w:hint="eastAsia"/>
          <w:lang w:val="en-US" w:eastAsia="zh-CN"/>
        </w:rPr>
        <w:t>包括但不限于</w:t>
      </w:r>
      <w:r>
        <w:t>以下系统的对接。</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50"/>
        <w:gridCol w:w="5769"/>
      </w:tblGrid>
      <w:tr w14:paraId="3CAB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7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对接系统名称</w:t>
            </w:r>
          </w:p>
        </w:tc>
        <w:tc>
          <w:tcPr>
            <w:tcW w:w="3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3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实现功能</w:t>
            </w:r>
          </w:p>
        </w:tc>
      </w:tr>
      <w:tr w14:paraId="307E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9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OA平台</w:t>
            </w:r>
          </w:p>
        </w:tc>
        <w:tc>
          <w:tcPr>
            <w:tcW w:w="3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EA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实现和办公平台的信息流转和同步</w:t>
            </w:r>
            <w:r>
              <w:rPr>
                <w:rFonts w:hint="eastAsia" w:ascii="宋体" w:hAnsi="宋体" w:cs="宋体"/>
                <w:i w:val="0"/>
                <w:iCs w:val="0"/>
                <w:color w:val="000000"/>
                <w:kern w:val="0"/>
                <w:sz w:val="22"/>
                <w:szCs w:val="22"/>
                <w:u w:val="none"/>
                <w:lang w:val="en-US" w:eastAsia="zh-CN"/>
              </w:rPr>
              <w:t>、单点登录</w:t>
            </w:r>
          </w:p>
        </w:tc>
      </w:tr>
      <w:tr w14:paraId="7EED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C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人力资源系统</w:t>
            </w:r>
          </w:p>
        </w:tc>
        <w:tc>
          <w:tcPr>
            <w:tcW w:w="3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E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实现部门及员工信息的同步</w:t>
            </w:r>
          </w:p>
        </w:tc>
      </w:tr>
      <w:tr w14:paraId="5AF2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816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rPr>
            </w:pPr>
            <w:r>
              <w:rPr>
                <w:rFonts w:hint="default" w:ascii="宋体" w:hAnsi="宋体" w:cs="宋体"/>
                <w:i w:val="0"/>
                <w:iCs w:val="0"/>
                <w:color w:val="000000"/>
                <w:kern w:val="0"/>
                <w:sz w:val="22"/>
                <w:szCs w:val="22"/>
                <w:u w:val="none"/>
                <w:lang w:val="en-US" w:eastAsia="zh-CN"/>
              </w:rPr>
              <w:t>防病毒</w:t>
            </w:r>
            <w:r>
              <w:rPr>
                <w:rFonts w:hint="eastAsia" w:ascii="宋体" w:hAnsi="宋体" w:cs="宋体"/>
                <w:i w:val="0"/>
                <w:iCs w:val="0"/>
                <w:color w:val="000000"/>
                <w:kern w:val="0"/>
                <w:sz w:val="22"/>
                <w:szCs w:val="22"/>
                <w:u w:val="none"/>
                <w:lang w:val="en-US" w:eastAsia="zh-CN"/>
              </w:rPr>
              <w:t>系统</w:t>
            </w:r>
          </w:p>
        </w:tc>
        <w:tc>
          <w:tcPr>
            <w:tcW w:w="3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A07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实现第三方杀毒内核调用</w:t>
            </w:r>
          </w:p>
        </w:tc>
      </w:tr>
      <w:tr w14:paraId="750E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6A2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即时通讯</w:t>
            </w:r>
          </w:p>
        </w:tc>
        <w:tc>
          <w:tcPr>
            <w:tcW w:w="3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AECE">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对接行内即时通讯，推送消息通知</w:t>
            </w:r>
          </w:p>
        </w:tc>
      </w:tr>
      <w:tr w14:paraId="701E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D5C7">
            <w:pPr>
              <w:keepNext w:val="0"/>
              <w:keepLines w:val="0"/>
              <w:widowControl/>
              <w:suppressLineNumbers w:val="0"/>
              <w:spacing w:before="0" w:beforeAutospacing="0" w:after="0" w:afterAutospacing="0"/>
              <w:ind w:left="0" w:right="0" w:firstLine="440" w:firstLineChars="20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短信平台</w:t>
            </w:r>
          </w:p>
        </w:tc>
        <w:tc>
          <w:tcPr>
            <w:tcW w:w="3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C4E8">
            <w:pPr>
              <w:keepNext w:val="0"/>
              <w:keepLines w:val="0"/>
              <w:widowControl/>
              <w:suppressLineNumbers w:val="0"/>
              <w:spacing w:before="0" w:beforeAutospacing="0" w:after="0" w:afterAutospacing="0"/>
              <w:ind w:left="0" w:right="0" w:firstLine="440" w:firstLineChars="2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rPr>
              <w:t>推送外发文件下载链接、验证码、双因子认证</w:t>
            </w:r>
          </w:p>
        </w:tc>
      </w:tr>
    </w:tbl>
    <w:p w14:paraId="38681BD8">
      <w:pPr>
        <w:rPr>
          <w:rFonts w:hint="eastAsia"/>
        </w:rPr>
      </w:pPr>
    </w:p>
    <w:p w14:paraId="3FC92766">
      <w:pPr>
        <w:ind w:firstLine="0" w:firstLineChars="0"/>
        <w:rPr>
          <w:rFonts w:hint="eastAsia"/>
          <w:lang w:val="en-US" w:eastAsia="zh-CN"/>
        </w:rPr>
      </w:pPr>
      <w:r>
        <w:t>3.</w:t>
      </w:r>
      <w:r>
        <w:rPr>
          <w:rFonts w:hint="eastAsia"/>
          <w:lang w:val="en-US" w:eastAsia="zh-CN"/>
        </w:rPr>
        <w:t xml:space="preserve">3 </w:t>
      </w:r>
      <w:r>
        <w:t>硬件技术要求</w:t>
      </w:r>
      <w:r>
        <w:rPr>
          <w:rFonts w:hint="eastAsia"/>
          <w:lang w:eastAsia="zh-CN"/>
        </w:rPr>
        <w:t>（</w:t>
      </w:r>
      <w:r>
        <w:rPr>
          <w:rFonts w:hint="eastAsia"/>
          <w:lang w:val="en-US" w:eastAsia="zh-CN"/>
        </w:rPr>
        <w:t>均可正偏离</w:t>
      </w:r>
      <w:r>
        <w:rPr>
          <w:rFonts w:hint="eastAsia"/>
          <w:lang w:eastAsia="zh-CN"/>
        </w:rPr>
        <w:t>）</w:t>
      </w:r>
    </w:p>
    <w:tbl>
      <w:tblPr>
        <w:tblStyle w:val="2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6"/>
        <w:gridCol w:w="7406"/>
      </w:tblGrid>
      <w:tr w14:paraId="0F8A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B57D">
            <w:pPr>
              <w:keepNext w:val="0"/>
              <w:keepLines w:val="0"/>
              <w:widowControl/>
              <w:suppressLineNumbers w:val="0"/>
              <w:spacing w:before="0" w:beforeAutospacing="0" w:after="0" w:afterAutospacing="0"/>
              <w:ind w:left="0" w:right="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跨网摆渡一体机</w:t>
            </w:r>
            <w:r>
              <w:rPr>
                <w:rFonts w:hint="eastAsia"/>
                <w:lang w:val="en-US" w:eastAsia="zh-CN"/>
              </w:rPr>
              <w:t>≥2台</w:t>
            </w:r>
            <w:r>
              <w:rPr>
                <w:rFonts w:hint="default"/>
                <w:lang w:val="en-US" w:eastAsia="zh-CN"/>
              </w:rPr>
              <w:t>，单台配置要求见表</w:t>
            </w:r>
          </w:p>
        </w:tc>
        <w:tc>
          <w:tcPr>
            <w:tcW w:w="4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696F">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标准机架式，</w:t>
            </w:r>
            <w:r>
              <w:rPr>
                <w:rFonts w:hint="default" w:ascii="宋体" w:hAnsi="宋体" w:eastAsia="宋体" w:cs="宋体"/>
                <w:i w:val="0"/>
                <w:iCs w:val="0"/>
                <w:color w:val="000000"/>
                <w:kern w:val="0"/>
                <w:sz w:val="22"/>
                <w:szCs w:val="22"/>
                <w:u w:val="none"/>
                <w:lang w:val="en-US" w:eastAsia="zh-CN"/>
              </w:rPr>
              <w:t>整机符合信创要求，</w:t>
            </w:r>
            <w:r>
              <w:rPr>
                <w:rFonts w:hint="eastAsia" w:ascii="宋体" w:hAnsi="宋体" w:eastAsia="宋体" w:cs="宋体"/>
                <w:i w:val="0"/>
                <w:iCs w:val="0"/>
                <w:color w:val="000000"/>
                <w:kern w:val="0"/>
                <w:sz w:val="22"/>
                <w:szCs w:val="22"/>
                <w:u w:val="none"/>
                <w:lang w:val="en-US" w:eastAsia="zh-CN"/>
              </w:rPr>
              <w:t>非OEM产品</w:t>
            </w:r>
          </w:p>
        </w:tc>
      </w:tr>
      <w:tr w14:paraId="35BE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0CD7">
            <w:pPr>
              <w:keepNext w:val="0"/>
              <w:keepLines w:val="0"/>
              <w:suppressLineNumbers w:val="0"/>
              <w:spacing w:before="0" w:beforeAutospacing="0" w:after="0" w:afterAutospacing="0"/>
              <w:ind w:left="0" w:right="0"/>
              <w:rPr>
                <w:rFonts w:hint="default"/>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EF04">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处理器：海光CPU≥2颗，主频≥3.0GHz</w:t>
            </w:r>
          </w:p>
        </w:tc>
      </w:tr>
      <w:tr w14:paraId="2A3ED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89EB">
            <w:pPr>
              <w:keepNext w:val="0"/>
              <w:keepLines w:val="0"/>
              <w:suppressLineNumbers w:val="0"/>
              <w:spacing w:before="0" w:beforeAutospacing="0" w:after="0" w:afterAutospacing="0"/>
              <w:ind w:left="0" w:right="0"/>
              <w:rPr>
                <w:rFonts w:hint="default"/>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55B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内存：内存配置≥64GB</w:t>
            </w:r>
          </w:p>
        </w:tc>
      </w:tr>
      <w:tr w14:paraId="2041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2AC1">
            <w:pPr>
              <w:keepNext w:val="0"/>
              <w:keepLines w:val="0"/>
              <w:suppressLineNumbers w:val="0"/>
              <w:spacing w:before="0" w:beforeAutospacing="0" w:after="0" w:afterAutospacing="0"/>
              <w:ind w:left="0" w:right="0"/>
              <w:rPr>
                <w:rFonts w:hint="default"/>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93CE">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网卡：≥4个独立万兆光口（含模块）、板载≥2个千兆网口、板载≥1个BMC管理网口可提供带外系统运维功能</w:t>
            </w:r>
          </w:p>
        </w:tc>
      </w:tr>
      <w:tr w14:paraId="58E8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54EA">
            <w:pPr>
              <w:keepNext w:val="0"/>
              <w:keepLines w:val="0"/>
              <w:suppressLineNumbers w:val="0"/>
              <w:spacing w:before="0" w:beforeAutospacing="0" w:after="0" w:afterAutospacing="0"/>
              <w:ind w:left="0" w:right="0"/>
              <w:rPr>
                <w:rFonts w:hint="default"/>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7B88">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服务：3年原厂整机质保，3年原厂免费上门服务，硬盘不返还。【响应人需提供硬件设备CPU原厂保障供应承诺函、硬件设备整机原厂授权函、整机原厂服务质保承诺函】</w:t>
            </w:r>
          </w:p>
        </w:tc>
      </w:tr>
    </w:tbl>
    <w:p w14:paraId="0925E9B8">
      <w:pPr>
        <w:rPr>
          <w:rFonts w:hint="eastAsia"/>
          <w:lang w:val="en-US" w:eastAsia="zh-CN"/>
        </w:rPr>
      </w:pPr>
      <w:r>
        <w:rPr>
          <w:rFonts w:hint="eastAsia"/>
          <w:lang w:val="en-US" w:eastAsia="zh-CN"/>
        </w:rPr>
        <w:t>响应人需根据上方 3.3 硬件技术要求 提供技术条款偏离表，所有技术参数要求皆可正偏离。【提供技术条款偏离表】</w:t>
      </w:r>
    </w:p>
    <w:p w14:paraId="4D4A6017">
      <w:pPr>
        <w:pStyle w:val="3"/>
        <w:numPr>
          <w:ilvl w:val="0"/>
          <w:numId w:val="1"/>
        </w:numPr>
      </w:pPr>
      <w:r>
        <w:t>人员要求</w:t>
      </w:r>
    </w:p>
    <w:p w14:paraId="00A6C00A">
      <w:pPr>
        <w:rPr>
          <w:rFonts w:cs="Times New Roman"/>
          <w:snapToGrid w:val="0"/>
          <w:kern w:val="0"/>
          <w:lang w:val="en-US"/>
        </w:rPr>
      </w:pPr>
      <w:r>
        <w:rPr>
          <w:rFonts w:ascii="Times New Roman" w:hAnsi="Times New Roman" w:cs="宋体"/>
          <w:szCs w:val="24"/>
          <w:shd w:val="clear" w:color="auto" w:fill="auto"/>
        </w:rPr>
        <w:t>1</w:t>
      </w:r>
      <w:r>
        <w:rPr>
          <w:rFonts w:hint="eastAsia" w:ascii="Times New Roman" w:hAnsi="Times New Roman" w:cs="宋体"/>
          <w:szCs w:val="24"/>
          <w:shd w:val="clear" w:color="auto" w:fill="auto"/>
        </w:rPr>
        <w:t>）</w:t>
      </w:r>
      <w:r>
        <w:rPr>
          <w:rFonts w:hint="eastAsia" w:cs="Times New Roman"/>
          <w:lang w:val="en-US" w:eastAsia="zh-CN"/>
        </w:rPr>
        <w:t>响应人</w:t>
      </w:r>
      <w:r>
        <w:rPr>
          <w:rFonts w:cs="Times New Roman"/>
        </w:rPr>
        <w:t>应承诺未征得</w:t>
      </w:r>
      <w:r>
        <w:rPr>
          <w:rFonts w:hint="eastAsia" w:cs="Times New Roman"/>
          <w:lang w:eastAsia="zh-CN"/>
        </w:rPr>
        <w:t>采购</w:t>
      </w:r>
      <w:r>
        <w:rPr>
          <w:rFonts w:cs="Times New Roman"/>
        </w:rPr>
        <w:t>人书面同意的情况下不得更换项目成员。</w:t>
      </w:r>
      <w:r>
        <w:rPr>
          <w:rFonts w:hint="eastAsia" w:ascii="Times New Roman" w:hAnsi="Times New Roman" w:cs="宋体"/>
          <w:snapToGrid w:val="0"/>
          <w:color w:val="auto"/>
          <w:highlight w:val="none"/>
          <w:lang w:val="en-US" w:eastAsia="zh-CN"/>
        </w:rPr>
        <w:t>【</w:t>
      </w:r>
      <w:r>
        <w:rPr>
          <w:rFonts w:hint="eastAsia" w:cs="宋体"/>
          <w:snapToGrid w:val="0"/>
          <w:color w:val="auto"/>
          <w:highlight w:val="none"/>
          <w:lang w:val="en-US" w:eastAsia="zh-CN"/>
        </w:rPr>
        <w:t>单独</w:t>
      </w:r>
      <w:r>
        <w:rPr>
          <w:rFonts w:hint="eastAsia" w:ascii="Times New Roman" w:hAnsi="Times New Roman" w:cs="宋体"/>
          <w:snapToGrid w:val="0"/>
          <w:color w:val="auto"/>
          <w:highlight w:val="none"/>
          <w:lang w:val="en-US" w:eastAsia="zh-CN"/>
        </w:rPr>
        <w:t>提供</w:t>
      </w:r>
      <w:r>
        <w:rPr>
          <w:rFonts w:hint="eastAsia" w:cs="宋体"/>
          <w:snapToGrid w:val="0"/>
          <w:color w:val="auto"/>
          <w:highlight w:val="none"/>
          <w:lang w:val="en-US" w:eastAsia="zh-CN"/>
        </w:rPr>
        <w:t>承诺函</w:t>
      </w:r>
      <w:r>
        <w:rPr>
          <w:rFonts w:hint="eastAsia" w:ascii="Times New Roman" w:hAnsi="Times New Roman" w:cs="宋体"/>
          <w:snapToGrid w:val="0"/>
          <w:color w:val="auto"/>
          <w:highlight w:val="none"/>
          <w:lang w:val="en-US" w:eastAsia="zh-CN"/>
        </w:rPr>
        <w:t>】</w:t>
      </w:r>
    </w:p>
    <w:p w14:paraId="00796CDA">
      <w:pPr>
        <w:rPr>
          <w:rFonts w:ascii="Times New Roman" w:hAnsi="Times New Roman" w:cs="Times New Roman"/>
          <w:sz w:val="21"/>
          <w:szCs w:val="21"/>
        </w:rPr>
      </w:pPr>
      <w:r>
        <w:rPr>
          <w:rFonts w:hint="eastAsia"/>
          <w:sz w:val="21"/>
          <w:szCs w:val="21"/>
          <w:lang w:val="en-US" w:eastAsia="zh-CN"/>
        </w:rPr>
        <w:t>现场</w:t>
      </w:r>
      <w:r>
        <w:rPr>
          <w:rFonts w:hint="eastAsia"/>
          <w:sz w:val="21"/>
          <w:szCs w:val="21"/>
        </w:rPr>
        <w:t>项目经理</w:t>
      </w:r>
      <w:r>
        <w:rPr>
          <w:sz w:val="21"/>
          <w:szCs w:val="21"/>
        </w:rPr>
        <w:t>：</w:t>
      </w:r>
      <w:r>
        <w:rPr>
          <w:rFonts w:hint="eastAsia" w:hAnsi="Times New Roman"/>
          <w:snapToGrid w:val="0"/>
          <w:sz w:val="21"/>
          <w:szCs w:val="21"/>
        </w:rPr>
        <w:t>项目经理</w:t>
      </w:r>
      <w:r>
        <w:rPr>
          <w:rFonts w:hAnsi="Times New Roman"/>
          <w:snapToGrid w:val="0"/>
          <w:sz w:val="21"/>
          <w:szCs w:val="21"/>
        </w:rPr>
        <w:t>须</w:t>
      </w:r>
      <w:r>
        <w:rPr>
          <w:rFonts w:hint="eastAsia" w:hAnsi="Times New Roman"/>
          <w:snapToGrid w:val="0"/>
          <w:sz w:val="21"/>
          <w:szCs w:val="21"/>
        </w:rPr>
        <w:t>为原厂人员，</w:t>
      </w:r>
      <w:r>
        <w:rPr>
          <w:rFonts w:hint="eastAsia" w:ascii="Times New Roman" w:hAnsi="Times New Roman" w:cs="宋体"/>
          <w:kern w:val="0"/>
          <w:sz w:val="21"/>
          <w:szCs w:val="21"/>
          <w:shd w:val="clear" w:color="auto" w:fill="auto"/>
        </w:rPr>
        <w:t>具备</w:t>
      </w:r>
      <w:r>
        <w:rPr>
          <w:rFonts w:hint="eastAsia" w:ascii="Times New Roman" w:hAnsi="Times New Roman" w:cs="宋体"/>
          <w:kern w:val="0"/>
          <w:sz w:val="21"/>
          <w:szCs w:val="21"/>
          <w:shd w:val="clear" w:color="auto" w:fill="auto"/>
          <w:lang w:val="en-US" w:eastAsia="zh-CN"/>
        </w:rPr>
        <w:t>5</w:t>
      </w:r>
      <w:r>
        <w:rPr>
          <w:rFonts w:hint="eastAsia" w:ascii="Times New Roman" w:hAnsi="Times New Roman" w:cs="宋体"/>
          <w:kern w:val="0"/>
          <w:sz w:val="21"/>
          <w:szCs w:val="21"/>
          <w:shd w:val="clear" w:color="auto" w:fill="auto"/>
        </w:rPr>
        <w:t>年及以上云</w:t>
      </w:r>
      <w:r>
        <w:rPr>
          <w:rFonts w:ascii="Times New Roman" w:hAnsi="Times New Roman" w:cs="宋体"/>
          <w:kern w:val="0"/>
          <w:sz w:val="21"/>
          <w:szCs w:val="21"/>
          <w:shd w:val="clear" w:color="auto" w:fill="auto"/>
        </w:rPr>
        <w:t>盘</w:t>
      </w:r>
      <w:r>
        <w:rPr>
          <w:rFonts w:hint="eastAsia" w:ascii="Times New Roman" w:hAnsi="Times New Roman" w:cs="宋体"/>
          <w:kern w:val="0"/>
          <w:sz w:val="21"/>
          <w:szCs w:val="21"/>
          <w:shd w:val="clear" w:color="auto" w:fill="auto"/>
        </w:rPr>
        <w:t>系统</w:t>
      </w:r>
      <w:r>
        <w:rPr>
          <w:rFonts w:hint="eastAsia" w:cs="宋体"/>
          <w:kern w:val="0"/>
          <w:sz w:val="21"/>
          <w:szCs w:val="21"/>
          <w:shd w:val="clear" w:color="auto" w:fill="auto"/>
          <w:lang w:val="en-US" w:eastAsia="zh-CN"/>
        </w:rPr>
        <w:t>项目管理</w:t>
      </w:r>
      <w:r>
        <w:rPr>
          <w:rFonts w:hint="eastAsia" w:ascii="Times New Roman" w:hAnsi="Times New Roman" w:cs="宋体"/>
          <w:kern w:val="0"/>
          <w:sz w:val="21"/>
          <w:szCs w:val="21"/>
          <w:shd w:val="clear" w:color="auto" w:fill="auto"/>
        </w:rPr>
        <w:t>经验</w:t>
      </w:r>
      <w:r>
        <w:rPr>
          <w:rFonts w:ascii="Times New Roman" w:hAnsi="Times New Roman" w:cs="宋体"/>
          <w:kern w:val="0"/>
          <w:sz w:val="21"/>
          <w:szCs w:val="21"/>
          <w:shd w:val="clear" w:color="auto" w:fill="auto"/>
        </w:rPr>
        <w:t>，</w:t>
      </w:r>
      <w:r>
        <w:rPr>
          <w:rFonts w:ascii="Times New Roman" w:hAnsi="Times New Roman" w:cs="Times New Roman"/>
          <w:sz w:val="21"/>
          <w:szCs w:val="21"/>
        </w:rPr>
        <w:t>具有独当一面的技术能力</w:t>
      </w:r>
      <w:r>
        <w:rPr>
          <w:rFonts w:hint="eastAsia" w:ascii="Times New Roman" w:hAnsi="Times New Roman" w:cs="Times New Roman"/>
          <w:sz w:val="21"/>
          <w:szCs w:val="21"/>
        </w:rPr>
        <w:t>；</w:t>
      </w:r>
      <w:r>
        <w:rPr>
          <w:rFonts w:ascii="Times New Roman" w:hAnsi="Times New Roman" w:cs="Times New Roman"/>
          <w:sz w:val="21"/>
          <w:szCs w:val="21"/>
        </w:rPr>
        <w:t>直接对项目的实施负责，通过对工期、成本、质量的控制（包括总体制定、执行、跟踪、调整相关计划，协调项目可用资源），确保项目按要求完成。</w:t>
      </w:r>
    </w:p>
    <w:p w14:paraId="0DAD8BD2">
      <w:pPr>
        <w:rPr>
          <w:rFonts w:hAnsi="Times New Roman"/>
          <w:snapToGrid w:val="0"/>
          <w:sz w:val="21"/>
          <w:szCs w:val="21"/>
        </w:rPr>
      </w:pPr>
      <w:r>
        <w:rPr>
          <w:rFonts w:hint="eastAsia" w:hAnsi="Times New Roman"/>
          <w:snapToGrid w:val="0"/>
          <w:sz w:val="21"/>
          <w:szCs w:val="21"/>
        </w:rPr>
        <w:t>项目</w:t>
      </w:r>
      <w:r>
        <w:rPr>
          <w:rFonts w:hAnsi="Times New Roman"/>
          <w:snapToGrid w:val="0"/>
          <w:sz w:val="21"/>
          <w:szCs w:val="21"/>
        </w:rPr>
        <w:t>实施人员：实施人员须</w:t>
      </w:r>
      <w:r>
        <w:rPr>
          <w:rFonts w:hint="eastAsia" w:hAnsi="Times New Roman"/>
          <w:snapToGrid w:val="0"/>
          <w:sz w:val="21"/>
          <w:szCs w:val="21"/>
        </w:rPr>
        <w:t>为原厂工程师，</w:t>
      </w:r>
      <w:r>
        <w:rPr>
          <w:rFonts w:hint="eastAsia" w:ascii="Times New Roman" w:hAnsi="Times New Roman" w:cs="宋体"/>
          <w:kern w:val="0"/>
          <w:sz w:val="21"/>
          <w:szCs w:val="21"/>
          <w:shd w:val="clear" w:color="auto" w:fill="auto"/>
        </w:rPr>
        <w:t>具备</w:t>
      </w:r>
      <w:r>
        <w:rPr>
          <w:rFonts w:ascii="Times New Roman" w:hAnsi="Times New Roman" w:cs="宋体"/>
          <w:kern w:val="0"/>
          <w:sz w:val="21"/>
          <w:szCs w:val="21"/>
          <w:shd w:val="clear" w:color="auto" w:fill="auto"/>
          <w:lang w:val="en-US" w:eastAsia="zh-CN"/>
        </w:rPr>
        <w:t>3</w:t>
      </w:r>
      <w:r>
        <w:rPr>
          <w:rFonts w:hint="eastAsia" w:ascii="Times New Roman" w:hAnsi="Times New Roman" w:cs="宋体"/>
          <w:kern w:val="0"/>
          <w:sz w:val="21"/>
          <w:szCs w:val="21"/>
          <w:shd w:val="clear" w:color="auto" w:fill="auto"/>
        </w:rPr>
        <w:t>年及以上云</w:t>
      </w:r>
      <w:r>
        <w:rPr>
          <w:rFonts w:ascii="Times New Roman" w:hAnsi="Times New Roman" w:cs="宋体"/>
          <w:kern w:val="0"/>
          <w:sz w:val="21"/>
          <w:szCs w:val="21"/>
          <w:shd w:val="clear" w:color="auto" w:fill="auto"/>
        </w:rPr>
        <w:t>盘</w:t>
      </w:r>
      <w:r>
        <w:rPr>
          <w:rFonts w:hint="eastAsia" w:ascii="Times New Roman" w:hAnsi="Times New Roman" w:cs="宋体"/>
          <w:kern w:val="0"/>
          <w:sz w:val="21"/>
          <w:szCs w:val="21"/>
          <w:shd w:val="clear" w:color="auto" w:fill="auto"/>
        </w:rPr>
        <w:t>系统</w:t>
      </w:r>
      <w:r>
        <w:rPr>
          <w:rFonts w:ascii="Times New Roman" w:hAnsi="Times New Roman" w:cs="宋体"/>
          <w:kern w:val="0"/>
          <w:sz w:val="21"/>
          <w:szCs w:val="21"/>
          <w:shd w:val="clear" w:color="auto" w:fill="auto"/>
        </w:rPr>
        <w:t>相关实施</w:t>
      </w:r>
      <w:r>
        <w:rPr>
          <w:rFonts w:hint="eastAsia" w:ascii="Times New Roman" w:hAnsi="Times New Roman" w:cs="宋体"/>
          <w:kern w:val="0"/>
          <w:sz w:val="21"/>
          <w:szCs w:val="21"/>
          <w:shd w:val="clear" w:color="auto" w:fill="auto"/>
        </w:rPr>
        <w:t>经验</w:t>
      </w:r>
      <w:r>
        <w:rPr>
          <w:rFonts w:hint="eastAsia" w:hAnsi="Times New Roman"/>
          <w:snapToGrid w:val="0"/>
          <w:sz w:val="21"/>
          <w:szCs w:val="21"/>
        </w:rPr>
        <w:t>，熟悉</w:t>
      </w:r>
      <w:r>
        <w:rPr>
          <w:rFonts w:hint="eastAsia"/>
          <w:snapToGrid w:val="0"/>
          <w:sz w:val="21"/>
          <w:szCs w:val="21"/>
          <w:lang w:val="en-US" w:eastAsia="zh-CN"/>
        </w:rPr>
        <w:t>云</w:t>
      </w:r>
      <w:r>
        <w:rPr>
          <w:snapToGrid w:val="0"/>
          <w:sz w:val="21"/>
          <w:szCs w:val="21"/>
          <w:lang w:val="en-US" w:eastAsia="zh-CN"/>
        </w:rPr>
        <w:t>盘</w:t>
      </w:r>
      <w:r>
        <w:rPr>
          <w:rFonts w:hint="eastAsia" w:hAnsi="Times New Roman"/>
          <w:snapToGrid w:val="0"/>
          <w:sz w:val="21"/>
          <w:szCs w:val="21"/>
        </w:rPr>
        <w:t>相关知识，具有</w:t>
      </w:r>
      <w:r>
        <w:rPr>
          <w:rFonts w:hint="eastAsia"/>
          <w:snapToGrid w:val="0"/>
          <w:sz w:val="21"/>
          <w:szCs w:val="21"/>
          <w:lang w:val="en-US" w:eastAsia="zh-CN"/>
        </w:rPr>
        <w:t>云</w:t>
      </w:r>
      <w:r>
        <w:rPr>
          <w:snapToGrid w:val="0"/>
          <w:sz w:val="21"/>
          <w:szCs w:val="21"/>
          <w:lang w:val="en-US" w:eastAsia="zh-CN"/>
        </w:rPr>
        <w:t>盘</w:t>
      </w:r>
      <w:r>
        <w:rPr>
          <w:rFonts w:hint="eastAsia" w:hAnsi="Times New Roman"/>
          <w:snapToGrid w:val="0"/>
          <w:sz w:val="21"/>
          <w:szCs w:val="21"/>
        </w:rPr>
        <w:t>应急处置经验。</w:t>
      </w:r>
    </w:p>
    <w:p w14:paraId="216CBC29">
      <w:pPr>
        <w:rPr>
          <w:rFonts w:cs="Times New Roman"/>
          <w:snapToGrid w:val="0"/>
          <w:kern w:val="0"/>
        </w:rPr>
      </w:pPr>
      <w:r>
        <w:rPr>
          <w:rFonts w:hAnsi="Times New Roman"/>
          <w:snapToGrid w:val="0"/>
          <w:sz w:val="21"/>
          <w:szCs w:val="21"/>
        </w:rPr>
        <w:t>2</w:t>
      </w:r>
      <w:r>
        <w:rPr>
          <w:rFonts w:cs="Times New Roman"/>
        </w:rPr>
        <w:t>）</w:t>
      </w:r>
      <w:r>
        <w:t>需提供人员简历信息（可参照第六章响应</w:t>
      </w:r>
      <w:r>
        <w:rPr>
          <w:rFonts w:hint="eastAsia"/>
          <w:lang w:val="en-US" w:eastAsia="zh-CN"/>
        </w:rPr>
        <w:t>性文件</w:t>
      </w:r>
      <w:r>
        <w:t>中项目组成员简历信息）</w:t>
      </w:r>
      <w:r>
        <w:rPr>
          <w:rFonts w:hint="eastAsia"/>
        </w:rPr>
        <w:t>。简历中相关资质证书需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w:t>
      </w:r>
      <w:r>
        <w:rPr>
          <w:rFonts w:hint="eastAsia"/>
          <w:lang w:eastAsia="zh-CN"/>
        </w:rPr>
        <w:t>采购</w:t>
      </w:r>
      <w:r>
        <w:rPr>
          <w:rFonts w:hint="eastAsia"/>
        </w:rPr>
        <w:t>项目的项目组成员参与开发建设。</w:t>
      </w:r>
      <w:r>
        <w:t>同时，</w:t>
      </w:r>
      <w:r>
        <w:rPr>
          <w:rFonts w:hint="eastAsia"/>
          <w:lang w:eastAsia="zh-CN"/>
        </w:rPr>
        <w:t>采购</w:t>
      </w:r>
      <w:r>
        <w:t>人将对所提供的人员进行审核，达不到</w:t>
      </w:r>
      <w:r>
        <w:rPr>
          <w:rFonts w:hint="eastAsia"/>
          <w:lang w:eastAsia="zh-CN"/>
        </w:rPr>
        <w:t>采购</w:t>
      </w:r>
      <w:r>
        <w:t>人要求的将要求替换，最终审核通过的项目组成员在合同签订时不得进行更换。</w:t>
      </w:r>
      <w:r>
        <w:rPr>
          <w:rFonts w:hint="eastAsia"/>
        </w:rPr>
        <w:t>【提供</w:t>
      </w:r>
      <w:r>
        <w:t>项目组成员简历信息</w:t>
      </w:r>
      <w:r>
        <w:rPr>
          <w:rFonts w:hint="eastAsia"/>
          <w:lang w:val="en-US" w:eastAsia="zh-CN"/>
        </w:rPr>
        <w:t>及证明</w:t>
      </w:r>
      <w:r>
        <w:rPr>
          <w:rFonts w:hint="eastAsia"/>
        </w:rPr>
        <w:t>】</w:t>
      </w:r>
    </w:p>
    <w:p w14:paraId="1E8E2110">
      <w:pPr>
        <w:rPr>
          <w:rFonts w:cs="Times New Roman"/>
          <w:szCs w:val="24"/>
        </w:rPr>
      </w:pPr>
      <w:r>
        <w:rPr>
          <w:rFonts w:hint="eastAsia" w:cs="Times New Roman"/>
          <w:lang w:val="en-US" w:eastAsia="zh-CN"/>
        </w:rPr>
        <w:t>3</w:t>
      </w:r>
      <w:r>
        <w:rPr>
          <w:rFonts w:cs="Times New Roman"/>
        </w:rPr>
        <w:t>）</w:t>
      </w:r>
      <w:r>
        <w:rPr>
          <w:rFonts w:cs="Times New Roman"/>
          <w:szCs w:val="24"/>
        </w:rPr>
        <w:t>项目组成员若有违约违规行为将由</w:t>
      </w:r>
      <w:r>
        <w:rPr>
          <w:rFonts w:hint="eastAsia" w:cs="Times New Roman"/>
          <w:szCs w:val="24"/>
          <w:lang w:eastAsia="zh-CN"/>
        </w:rPr>
        <w:t>响应人</w:t>
      </w:r>
      <w:r>
        <w:rPr>
          <w:rFonts w:cs="Times New Roman"/>
          <w:szCs w:val="24"/>
        </w:rPr>
        <w:t>承担责任。</w:t>
      </w:r>
    </w:p>
    <w:p w14:paraId="169AE0A5"/>
    <w:p w14:paraId="5F5F616B">
      <w:pPr>
        <w:pStyle w:val="3"/>
        <w:numPr>
          <w:ilvl w:val="0"/>
          <w:numId w:val="1"/>
        </w:numPr>
      </w:pPr>
      <w:r>
        <w:rPr>
          <w:rFonts w:hint="eastAsia"/>
        </w:rPr>
        <w:t>其他</w:t>
      </w:r>
      <w:r>
        <w:t>技术要求</w:t>
      </w:r>
    </w:p>
    <w:p w14:paraId="2789C5C7">
      <w:pPr>
        <w:rPr>
          <w:rFonts w:hint="eastAsia" w:ascii="Times New Roman" w:hAnsi="Times New Roman"/>
          <w:lang w:val="en-US" w:eastAsia="zh-CN"/>
        </w:rPr>
      </w:pPr>
      <w:r>
        <w:rPr>
          <w:rFonts w:hint="eastAsia" w:ascii="Times New Roman" w:hAnsi="Times New Roman"/>
          <w:lang w:val="en-US" w:eastAsia="zh-CN"/>
        </w:rPr>
        <w:t>1）部署基线：</w:t>
      </w:r>
    </w:p>
    <w:p w14:paraId="7AAC21F8">
      <w:pPr>
        <w:rPr>
          <w:rFonts w:hint="eastAsia" w:ascii="Times New Roman" w:hAnsi="Times New Roman"/>
          <w:lang w:val="en-US" w:eastAsia="zh-CN"/>
        </w:rPr>
      </w:pPr>
      <w:r>
        <w:rPr>
          <w:rFonts w:hint="eastAsia" w:ascii="Times New Roman" w:hAnsi="Times New Roman"/>
          <w:lang w:val="en-US" w:eastAsia="zh-CN"/>
        </w:rPr>
        <w:t>CPU：海光</w:t>
      </w:r>
    </w:p>
    <w:p w14:paraId="20FB6AED">
      <w:pPr>
        <w:rPr>
          <w:rFonts w:hint="eastAsia" w:ascii="Times New Roman" w:hAnsi="Times New Roman"/>
          <w:lang w:val="en-US" w:eastAsia="zh-CN"/>
        </w:rPr>
      </w:pPr>
      <w:r>
        <w:rPr>
          <w:rFonts w:hint="eastAsia" w:ascii="Times New Roman" w:hAnsi="Times New Roman"/>
          <w:lang w:val="en-US" w:eastAsia="zh-CN"/>
        </w:rPr>
        <w:t>服务器操作系统：麒麟V10</w:t>
      </w:r>
    </w:p>
    <w:p w14:paraId="2BE3E977">
      <w:pPr>
        <w:rPr>
          <w:rFonts w:hint="eastAsia" w:ascii="Times New Roman" w:hAnsi="Times New Roman"/>
          <w:lang w:val="en-US" w:eastAsia="zh-CN"/>
        </w:rPr>
      </w:pPr>
      <w:r>
        <w:rPr>
          <w:rFonts w:hint="eastAsia" w:ascii="Times New Roman" w:hAnsi="Times New Roman"/>
          <w:lang w:val="en-US" w:eastAsia="zh-CN"/>
        </w:rPr>
        <w:t>数据库：OceanBase</w:t>
      </w:r>
    </w:p>
    <w:p w14:paraId="059AB719">
      <w:pPr>
        <w:rPr>
          <w:rFonts w:hint="eastAsia" w:ascii="Times New Roman" w:hAnsi="Times New Roman"/>
          <w:lang w:val="en-US" w:eastAsia="zh-CN"/>
        </w:rPr>
      </w:pPr>
      <w:r>
        <w:rPr>
          <w:rFonts w:hint="eastAsia" w:ascii="Times New Roman" w:hAnsi="Times New Roman"/>
          <w:lang w:val="en-US" w:eastAsia="zh-CN"/>
        </w:rPr>
        <w:t>中间件：东方通</w:t>
      </w:r>
    </w:p>
    <w:p w14:paraId="76868AE7">
      <w:r>
        <w:t>2</w:t>
      </w:r>
      <w:r>
        <w:rPr>
          <w:rFonts w:hint="eastAsia"/>
        </w:rPr>
        <w:t>）</w:t>
      </w:r>
      <w:r>
        <w:rPr>
          <w:rFonts w:hint="eastAsia"/>
          <w:lang w:val="en-US" w:eastAsia="zh-CN"/>
        </w:rPr>
        <w:t>前端</w:t>
      </w:r>
      <w:r>
        <w:rPr>
          <w:rFonts w:hint="eastAsia" w:ascii="Times New Roman" w:hAnsi="Times New Roman" w:cs="宋体"/>
          <w:color w:val="auto"/>
          <w:szCs w:val="24"/>
          <w:highlight w:val="none"/>
          <w:shd w:val="clear" w:color="auto" w:fill="auto"/>
        </w:rPr>
        <w:t>支持Windows操作系统，</w:t>
      </w:r>
      <w:r>
        <w:rPr>
          <w:rFonts w:hint="eastAsia" w:ascii="Times New Roman" w:hAnsi="Times New Roman" w:eastAsia="宋体" w:cs="宋体"/>
          <w:color w:val="auto"/>
          <w:szCs w:val="24"/>
          <w:highlight w:val="none"/>
          <w:shd w:val="clear" w:color="auto" w:fill="auto"/>
          <w:lang w:val="en-US" w:eastAsia="zh-CN"/>
        </w:rPr>
        <w:t>支持</w:t>
      </w:r>
      <w:r>
        <w:rPr>
          <w:rFonts w:ascii="Times New Roman" w:hAnsi="Times New Roman" w:eastAsia="宋体" w:cs="宋体"/>
          <w:color w:val="auto"/>
          <w:szCs w:val="24"/>
          <w:highlight w:val="none"/>
          <w:shd w:val="clear" w:color="auto" w:fill="auto"/>
          <w:lang w:val="en-US" w:eastAsia="zh-CN"/>
        </w:rPr>
        <w:t>主流的信创操作系统，如</w:t>
      </w:r>
      <w:r>
        <w:rPr>
          <w:rFonts w:hint="eastAsia" w:ascii="Times New Roman" w:hAnsi="Times New Roman" w:eastAsia="宋体" w:cs="宋体"/>
          <w:color w:val="auto"/>
          <w:szCs w:val="24"/>
          <w:highlight w:val="none"/>
          <w:shd w:val="clear" w:color="auto" w:fill="auto"/>
        </w:rPr>
        <w:t>麒麟桌面操作系统</w:t>
      </w:r>
      <w:r>
        <w:rPr>
          <w:rFonts w:hint="eastAsia" w:ascii="Times New Roman" w:hAnsi="Times New Roman" w:cs="宋体"/>
          <w:color w:val="auto"/>
          <w:szCs w:val="24"/>
          <w:highlight w:val="none"/>
          <w:shd w:val="clear" w:color="auto" w:fill="auto"/>
          <w:lang w:eastAsia="zh-CN"/>
        </w:rPr>
        <w:t>；</w:t>
      </w:r>
      <w:r>
        <w:rPr>
          <w:rFonts w:hint="eastAsia" w:ascii="Times New Roman" w:hAnsi="Times New Roman" w:cs="宋体"/>
          <w:color w:val="auto"/>
          <w:szCs w:val="24"/>
          <w:highlight w:val="none"/>
          <w:shd w:val="clear" w:color="auto" w:fill="auto"/>
        </w:rPr>
        <w:t>支持谷歌、360、IE6及以上版本浏览器使用</w:t>
      </w:r>
      <w:r>
        <w:rPr>
          <w:rFonts w:ascii="Times New Roman" w:hAnsi="Times New Roman" w:cs="宋体"/>
          <w:color w:val="auto"/>
          <w:szCs w:val="24"/>
          <w:highlight w:val="none"/>
          <w:shd w:val="clear" w:color="auto" w:fill="auto"/>
        </w:rPr>
        <w:t>，</w:t>
      </w:r>
      <w:r>
        <w:rPr>
          <w:rFonts w:hint="eastAsia" w:ascii="Times New Roman" w:hAnsi="Times New Roman" w:eastAsia="宋体" w:cs="宋体"/>
          <w:color w:val="auto"/>
          <w:szCs w:val="24"/>
          <w:highlight w:val="none"/>
          <w:shd w:val="clear" w:color="auto" w:fill="auto"/>
        </w:rPr>
        <w:t>支持奇安信等国产</w:t>
      </w:r>
      <w:r>
        <w:rPr>
          <w:rFonts w:hint="eastAsia" w:ascii="Times New Roman" w:hAnsi="Times New Roman" w:cs="宋体"/>
          <w:color w:val="auto"/>
          <w:szCs w:val="24"/>
          <w:highlight w:val="none"/>
          <w:shd w:val="clear" w:color="auto" w:fill="auto"/>
          <w:lang w:val="en-US" w:eastAsia="zh-CN"/>
        </w:rPr>
        <w:t>操作系统</w:t>
      </w:r>
      <w:r>
        <w:rPr>
          <w:rFonts w:hint="eastAsia" w:ascii="Times New Roman" w:hAnsi="Times New Roman" w:eastAsia="宋体" w:cs="宋体"/>
          <w:color w:val="auto"/>
          <w:szCs w:val="24"/>
          <w:highlight w:val="none"/>
          <w:shd w:val="clear" w:color="auto" w:fill="auto"/>
        </w:rPr>
        <w:t>浏览器使用</w:t>
      </w:r>
      <w:r>
        <w:rPr>
          <w:rFonts w:hint="eastAsia" w:ascii="Times New Roman" w:hAnsi="Times New Roman" w:cs="宋体"/>
          <w:color w:val="auto"/>
          <w:szCs w:val="24"/>
          <w:highlight w:val="none"/>
          <w:shd w:val="clear" w:color="auto" w:fill="auto"/>
        </w:rPr>
        <w:t>。</w:t>
      </w:r>
    </w:p>
    <w:p w14:paraId="1632AA99">
      <w:r>
        <w:t>3）</w:t>
      </w:r>
      <w:r>
        <w:rPr>
          <w:rFonts w:hint="eastAsia"/>
        </w:rPr>
        <w:t>系统可集群部署，支持负载均衡，具备横向可扩展性。</w:t>
      </w:r>
    </w:p>
    <w:p w14:paraId="67A27071">
      <w:r>
        <w:t>4</w:t>
      </w:r>
      <w:r>
        <w:rPr>
          <w:rFonts w:hint="eastAsia"/>
        </w:rPr>
        <w:t>）系统处理能力能够满足现有业务数据以及未来三年可能发展的业务数据量。</w:t>
      </w:r>
    </w:p>
    <w:p w14:paraId="3C6B7EE8">
      <w:pPr>
        <w:rPr>
          <w:rFonts w:eastAsia="宋体"/>
          <w:lang w:val="en-US" w:eastAsia="zh-CN"/>
        </w:rPr>
      </w:pPr>
      <w:r>
        <w:t>5</w:t>
      </w:r>
      <w:r>
        <w:rPr>
          <w:rFonts w:hint="eastAsia"/>
        </w:rPr>
        <w:t>）系统需支持dns方式连接数据库以及应用。</w:t>
      </w:r>
    </w:p>
    <w:p w14:paraId="4B2D484E">
      <w:r>
        <w:t>6</w:t>
      </w:r>
      <w:r>
        <w:rPr>
          <w:rFonts w:hint="eastAsia"/>
        </w:rPr>
        <w:t>）原则上不对系统许可（license）做限制。</w:t>
      </w:r>
    </w:p>
    <w:p w14:paraId="11C44BAA">
      <w:r>
        <w:t>7</w:t>
      </w:r>
      <w:r>
        <w:rPr>
          <w:rFonts w:hint="eastAsia"/>
        </w:rPr>
        <w:t>）需支持IPV6协议。</w:t>
      </w:r>
    </w:p>
    <w:p w14:paraId="01E10BC8">
      <w:r>
        <w:t>8</w:t>
      </w:r>
      <w:r>
        <w:rPr>
          <w:rFonts w:hint="eastAsia"/>
        </w:rPr>
        <w:t>）禁止应用软件部署使用的安装码或授权码与其运行的基础环境（如：硬盘序列号、CPU序列号或网卡序列号等）进行绑定。</w:t>
      </w:r>
    </w:p>
    <w:p w14:paraId="4A500E61">
      <w:pPr>
        <w:rPr>
          <w:rFonts w:hint="eastAsia"/>
        </w:rPr>
      </w:pPr>
      <w:r>
        <w:t>9）系统在集群部署共享文件访问时使用对象存储（</w:t>
      </w:r>
      <w:r>
        <w:rPr>
          <w:rFonts w:hint="eastAsia"/>
          <w:lang w:val="en-US" w:eastAsia="zh-CN"/>
        </w:rPr>
        <w:t>用户数据</w:t>
      </w:r>
      <w:r>
        <w:t>不得使用NAS）。</w:t>
      </w:r>
    </w:p>
    <w:p w14:paraId="2436EB84"/>
    <w:p w14:paraId="138B5050">
      <w:pPr>
        <w:pStyle w:val="3"/>
        <w:numPr>
          <w:ilvl w:val="0"/>
          <w:numId w:val="1"/>
        </w:numPr>
      </w:pPr>
      <w:bookmarkStart w:id="47" w:name="_Toc15059418"/>
      <w:bookmarkStart w:id="48" w:name="_Toc89675144"/>
      <w:r>
        <w:rPr>
          <w:rFonts w:hint="eastAsia"/>
        </w:rPr>
        <w:t>交付周期、地点</w:t>
      </w:r>
    </w:p>
    <w:p w14:paraId="5ADC89DC">
      <w:pPr>
        <w:pStyle w:val="4"/>
      </w:pPr>
      <w:r>
        <w:t>6</w:t>
      </w:r>
      <w:r>
        <w:rPr>
          <w:rFonts w:hint="eastAsia"/>
        </w:rPr>
        <w:t>.1 交付时间</w:t>
      </w:r>
    </w:p>
    <w:p w14:paraId="29D1482F">
      <w:r>
        <w:t>以项目合同约定交付时间为准</w:t>
      </w:r>
    </w:p>
    <w:p w14:paraId="3C30112E">
      <w:pPr>
        <w:pStyle w:val="4"/>
      </w:pPr>
      <w:r>
        <w:t>6</w:t>
      </w:r>
      <w:r>
        <w:rPr>
          <w:rFonts w:hint="eastAsia"/>
        </w:rPr>
        <w:t>.2 实施及交付地点</w:t>
      </w:r>
    </w:p>
    <w:p w14:paraId="16B05381">
      <w:r>
        <w:t>重庆市</w:t>
      </w:r>
    </w:p>
    <w:p w14:paraId="54DF5BE2">
      <w:pPr>
        <w:pStyle w:val="3"/>
        <w:numPr>
          <w:ilvl w:val="0"/>
          <w:numId w:val="1"/>
        </w:numPr>
      </w:pPr>
      <w:r>
        <w:t>验收测试</w:t>
      </w:r>
    </w:p>
    <w:bookmarkEnd w:id="47"/>
    <w:bookmarkEnd w:id="48"/>
    <w:p w14:paraId="1E625532">
      <w:pPr>
        <w:pStyle w:val="4"/>
        <w:rPr>
          <w:rFonts w:hint="eastAsia"/>
        </w:rPr>
      </w:pPr>
      <w:bookmarkStart w:id="49" w:name="_Toc15059420"/>
      <w:bookmarkStart w:id="50" w:name="_Toc89675146"/>
      <w:bookmarkStart w:id="51" w:name="_Toc387826347"/>
      <w:bookmarkStart w:id="52" w:name="_Toc440628915"/>
      <w:bookmarkStart w:id="53" w:name="_Toc432254881"/>
      <w:bookmarkStart w:id="54" w:name="_Toc1125"/>
      <w:r>
        <w:rPr>
          <w:rFonts w:hint="eastAsia"/>
        </w:rPr>
        <w:t>7.1 验收测试的范围</w:t>
      </w:r>
    </w:p>
    <w:p w14:paraId="204DD033">
      <w:r>
        <w:rPr>
          <w:rFonts w:hint="eastAsia"/>
        </w:rPr>
        <w:t>验收测试的范围为项目实施完毕,上线前最终确认的所有需求。</w:t>
      </w:r>
    </w:p>
    <w:p w14:paraId="20DF9CEA">
      <w:pPr>
        <w:pStyle w:val="4"/>
      </w:pPr>
      <w:r>
        <w:t xml:space="preserve">7.2 </w:t>
      </w:r>
      <w:r>
        <w:rPr>
          <w:rFonts w:hint="eastAsia"/>
        </w:rPr>
        <w:t>验收测试的组织</w:t>
      </w:r>
    </w:p>
    <w:p w14:paraId="3C651CD7">
      <w:r>
        <w:rPr>
          <w:rFonts w:hint="eastAsia"/>
        </w:rPr>
        <w:t>1）验收测试小组由采购人、成交供应商等有关人员组成，负责对项目建设进行验收测试。</w:t>
      </w:r>
    </w:p>
    <w:p w14:paraId="06A13DCB">
      <w:r>
        <w:rPr>
          <w:rFonts w:hint="eastAsia"/>
        </w:rPr>
        <w:t>2）成交供应商编制测试手册，经验收小组确认后，由验收小组负责验收测试。</w:t>
      </w:r>
    </w:p>
    <w:p w14:paraId="6691AEAF">
      <w:r>
        <w:rPr>
          <w:rFonts w:hint="eastAsia"/>
        </w:rPr>
        <w:t>3）在验收测试过程中，出现严重缺陷或质量问题时，验收小组可以决定暂停所有测试，直至缺陷和问题得到纠正。</w:t>
      </w:r>
    </w:p>
    <w:p w14:paraId="494208BE">
      <w:pPr>
        <w:pStyle w:val="4"/>
      </w:pPr>
      <w:r>
        <w:t xml:space="preserve">7.3 </w:t>
      </w:r>
      <w:r>
        <w:rPr>
          <w:rFonts w:hint="eastAsia"/>
        </w:rPr>
        <w:t>验收测试的程序</w:t>
      </w:r>
    </w:p>
    <w:p w14:paraId="542D6D5B">
      <w:r>
        <w:rPr>
          <w:rFonts w:hint="eastAsia"/>
        </w:rPr>
        <w:t>1）对各功能模块进行测试；</w:t>
      </w:r>
    </w:p>
    <w:p w14:paraId="2DDC4328">
      <w:r>
        <w:rPr>
          <w:rFonts w:hint="eastAsia"/>
        </w:rPr>
        <w:t>2）验收测试合格后，进入</w:t>
      </w:r>
      <w:r>
        <w:rPr>
          <w:rFonts w:hint="eastAsia"/>
          <w:lang w:val="en-US" w:eastAsia="zh-CN"/>
        </w:rPr>
        <w:t>上线</w:t>
      </w:r>
      <w:r>
        <w:rPr>
          <w:rFonts w:hint="eastAsia"/>
        </w:rPr>
        <w:t>试运行阶段；</w:t>
      </w:r>
    </w:p>
    <w:p w14:paraId="3C89586F">
      <w:r>
        <w:rPr>
          <w:rFonts w:hint="eastAsia"/>
          <w:lang w:val="en-US" w:eastAsia="zh-CN"/>
        </w:rPr>
        <w:t>3</w:t>
      </w:r>
      <w:r>
        <w:rPr>
          <w:rFonts w:hint="eastAsia"/>
        </w:rPr>
        <w:t>）系统上线运行三个月后，进行</w:t>
      </w:r>
      <w:r>
        <w:rPr>
          <w:rFonts w:hint="eastAsia"/>
          <w:lang w:val="en-US" w:eastAsia="zh-CN"/>
        </w:rPr>
        <w:t>最终</w:t>
      </w:r>
      <w:r>
        <w:rPr>
          <w:rFonts w:hint="eastAsia"/>
        </w:rPr>
        <w:t>验收。</w:t>
      </w:r>
    </w:p>
    <w:p w14:paraId="4CB77648">
      <w:pPr>
        <w:pStyle w:val="4"/>
      </w:pPr>
      <w:r>
        <w:t xml:space="preserve">7.4 </w:t>
      </w:r>
      <w:r>
        <w:rPr>
          <w:rFonts w:hint="eastAsia"/>
        </w:rPr>
        <w:t>验收测试的评定</w:t>
      </w:r>
    </w:p>
    <w:p w14:paraId="69C6DB8A">
      <w:r>
        <w:rPr>
          <w:rFonts w:hint="eastAsia"/>
        </w:rPr>
        <w:t>测试结果按下列级别评定，并经验收小组签字认可：</w:t>
      </w:r>
    </w:p>
    <w:p w14:paraId="35618536">
      <w:r>
        <w:rPr>
          <w:rFonts w:hint="eastAsia"/>
        </w:rPr>
        <w:t>•优良：功能和质量达到预期目的。</w:t>
      </w:r>
    </w:p>
    <w:p w14:paraId="5DDD21FF">
      <w:r>
        <w:rPr>
          <w:rFonts w:hint="eastAsia"/>
        </w:rPr>
        <w:t>•合格：部分功能和质量不能满足采购人的要求，但成交供应商（集成商）采取了改正措施，使测试结果达到预期目的。</w:t>
      </w:r>
    </w:p>
    <w:p w14:paraId="1D379C43">
      <w:r>
        <w:rPr>
          <w:rFonts w:hint="eastAsia"/>
        </w:rPr>
        <w:t>•不合格：功能和质量不能满足采购人的要求。</w:t>
      </w:r>
    </w:p>
    <w:p w14:paraId="55056763">
      <w:pPr>
        <w:pStyle w:val="3"/>
        <w:numPr>
          <w:ilvl w:val="0"/>
          <w:numId w:val="1"/>
        </w:numPr>
      </w:pPr>
      <w:r>
        <w:rPr>
          <w:rFonts w:hint="eastAsia"/>
        </w:rPr>
        <w:t>售后服务和支持</w:t>
      </w:r>
    </w:p>
    <w:p w14:paraId="37447234">
      <w:pPr>
        <w:rPr>
          <w:rFonts w:hint="eastAsia" w:ascii="Times New Roman" w:hAnsi="Times New Roman"/>
          <w:sz w:val="21"/>
          <w:szCs w:val="21"/>
        </w:rPr>
      </w:pPr>
      <w:r>
        <w:rPr>
          <w:rFonts w:hint="eastAsia"/>
          <w:lang w:val="en-US" w:eastAsia="zh-CN"/>
        </w:rPr>
        <w:t>8</w:t>
      </w:r>
      <w:r>
        <w:t xml:space="preserve">.1 </w:t>
      </w:r>
      <w:r>
        <w:rPr>
          <w:rFonts w:hint="eastAsia"/>
          <w:sz w:val="21"/>
          <w:szCs w:val="21"/>
          <w:lang w:eastAsia="zh-CN"/>
        </w:rPr>
        <w:t>响应人</w:t>
      </w:r>
      <w:r>
        <w:rPr>
          <w:rFonts w:hint="eastAsia" w:ascii="Times New Roman" w:hAnsi="Times New Roman"/>
          <w:sz w:val="21"/>
          <w:szCs w:val="21"/>
        </w:rPr>
        <w:t>保证交付</w:t>
      </w:r>
      <w:r>
        <w:rPr>
          <w:rFonts w:hint="eastAsia"/>
          <w:sz w:val="21"/>
          <w:szCs w:val="21"/>
          <w:lang w:eastAsia="zh-CN"/>
        </w:rPr>
        <w:t>采购人</w:t>
      </w:r>
      <w:r>
        <w:rPr>
          <w:rFonts w:hint="eastAsia" w:ascii="Times New Roman" w:hAnsi="Times New Roman"/>
          <w:sz w:val="21"/>
          <w:szCs w:val="21"/>
        </w:rPr>
        <w:t>的所有</w:t>
      </w:r>
      <w:r>
        <w:rPr>
          <w:rFonts w:ascii="Times New Roman" w:hAnsi="Times New Roman"/>
          <w:sz w:val="21"/>
          <w:szCs w:val="21"/>
        </w:rPr>
        <w:t>产品</w:t>
      </w:r>
      <w:r>
        <w:rPr>
          <w:rFonts w:hint="eastAsia" w:ascii="Times New Roman" w:hAnsi="Times New Roman"/>
          <w:sz w:val="21"/>
          <w:szCs w:val="21"/>
        </w:rPr>
        <w:t>均符合生产厂商的相关技术规范。因产品自身的质量、缺陷等问题对</w:t>
      </w:r>
      <w:r>
        <w:rPr>
          <w:rFonts w:hint="eastAsia"/>
          <w:sz w:val="21"/>
          <w:szCs w:val="21"/>
          <w:lang w:eastAsia="zh-CN"/>
        </w:rPr>
        <w:t>采购人</w:t>
      </w:r>
      <w:r>
        <w:rPr>
          <w:rFonts w:hint="eastAsia" w:ascii="Times New Roman" w:hAnsi="Times New Roman"/>
          <w:sz w:val="21"/>
          <w:szCs w:val="21"/>
        </w:rPr>
        <w:t>造成经济损失的，</w:t>
      </w:r>
      <w:r>
        <w:rPr>
          <w:rFonts w:hint="eastAsia"/>
          <w:sz w:val="21"/>
          <w:szCs w:val="21"/>
          <w:lang w:eastAsia="zh-CN"/>
        </w:rPr>
        <w:t>采购人</w:t>
      </w:r>
      <w:r>
        <w:rPr>
          <w:rFonts w:hint="eastAsia" w:ascii="Times New Roman" w:hAnsi="Times New Roman"/>
          <w:sz w:val="21"/>
          <w:szCs w:val="21"/>
        </w:rPr>
        <w:t>有权拒绝收货、不予支付任何费用并要求</w:t>
      </w:r>
      <w:r>
        <w:rPr>
          <w:rFonts w:hint="eastAsia"/>
          <w:sz w:val="21"/>
          <w:szCs w:val="21"/>
          <w:lang w:eastAsia="zh-CN"/>
        </w:rPr>
        <w:t>响应人</w:t>
      </w:r>
      <w:r>
        <w:rPr>
          <w:rFonts w:hint="eastAsia" w:ascii="Times New Roman" w:hAnsi="Times New Roman"/>
          <w:sz w:val="21"/>
          <w:szCs w:val="21"/>
        </w:rPr>
        <w:t>进行赔偿，</w:t>
      </w:r>
      <w:r>
        <w:rPr>
          <w:rFonts w:hint="eastAsia"/>
          <w:sz w:val="21"/>
          <w:szCs w:val="21"/>
          <w:lang w:eastAsia="zh-CN"/>
        </w:rPr>
        <w:t>响应人</w:t>
      </w:r>
      <w:r>
        <w:rPr>
          <w:rFonts w:hint="eastAsia" w:ascii="Times New Roman" w:hAnsi="Times New Roman"/>
          <w:sz w:val="21"/>
          <w:szCs w:val="21"/>
        </w:rPr>
        <w:t>应当承担相关赔偿责任。</w:t>
      </w:r>
    </w:p>
    <w:p w14:paraId="44552166">
      <w:pPr>
        <w:rPr>
          <w:sz w:val="21"/>
          <w:szCs w:val="21"/>
          <w:lang w:val="en-US" w:eastAsia="zh-CN"/>
        </w:rPr>
      </w:pPr>
      <w:r>
        <w:rPr>
          <w:rFonts w:hint="eastAsia"/>
          <w:sz w:val="21"/>
          <w:szCs w:val="21"/>
          <w:lang w:val="en-US" w:eastAsia="zh-CN"/>
        </w:rPr>
        <w:t>8.2 项目最终验收结束次日起，响应人提供至少3年免费原厂维保。响应人在免费维保期内应当为采购人提供7*24小时即每周7天，每天24小时电话援助服务，及时为采购人解决问题。如电话不能解决，原厂维护人员应在2小时内到达采购人指定现场进行处理。</w:t>
      </w:r>
    </w:p>
    <w:p w14:paraId="0920A61A">
      <w:pPr>
        <w:rPr>
          <w:rFonts w:ascii="Times New Roman" w:hAnsi="Times New Roman" w:cs="宋体"/>
          <w:snapToGrid w:val="0"/>
          <w:lang w:val="en-US" w:eastAsia="zh-CN"/>
        </w:rPr>
      </w:pPr>
      <w:r>
        <w:rPr>
          <w:rFonts w:hint="eastAsia" w:cs="宋体"/>
          <w:snapToGrid w:val="0"/>
          <w:lang w:val="en-US" w:eastAsia="zh-CN"/>
        </w:rPr>
        <w:t>8.3</w:t>
      </w:r>
      <w:r>
        <w:rPr>
          <w:rFonts w:ascii="Times New Roman" w:hAnsi="Times New Roman" w:cs="宋体"/>
          <w:snapToGrid w:val="0"/>
          <w:lang w:val="en-US" w:eastAsia="zh-CN"/>
        </w:rPr>
        <w:t xml:space="preserve"> </w:t>
      </w:r>
      <w:r>
        <w:rPr>
          <w:rFonts w:hint="eastAsia" w:ascii="Times New Roman" w:hAnsi="Times New Roman" w:cs="宋体"/>
          <w:snapToGrid w:val="0"/>
        </w:rPr>
        <w:t>提供1名</w:t>
      </w:r>
      <w:r>
        <w:rPr>
          <w:rFonts w:hint="eastAsia" w:cs="宋体"/>
          <w:snapToGrid w:val="0"/>
          <w:highlight w:val="none"/>
          <w:lang w:val="en-US" w:eastAsia="zh-CN"/>
        </w:rPr>
        <w:t>原厂</w:t>
      </w:r>
      <w:r>
        <w:rPr>
          <w:rFonts w:hint="eastAsia" w:ascii="Times New Roman" w:hAnsi="Times New Roman" w:cs="宋体"/>
          <w:snapToGrid w:val="0"/>
        </w:rPr>
        <w:t>技术人员至少</w:t>
      </w:r>
      <w:r>
        <w:rPr>
          <w:rFonts w:hint="eastAsia" w:cs="宋体"/>
          <w:snapToGrid w:val="0"/>
          <w:lang w:val="en-US" w:eastAsia="zh-CN"/>
        </w:rPr>
        <w:t>1</w:t>
      </w:r>
      <w:r>
        <w:rPr>
          <w:rFonts w:hint="eastAsia" w:ascii="Times New Roman" w:hAnsi="Times New Roman" w:cs="宋体"/>
          <w:snapToGrid w:val="0"/>
        </w:rPr>
        <w:t>年</w:t>
      </w:r>
      <w:r>
        <w:rPr>
          <w:rFonts w:ascii="Times New Roman" w:hAnsi="Times New Roman" w:cs="宋体"/>
          <w:snapToGrid w:val="0"/>
        </w:rPr>
        <w:t>免费</w:t>
      </w:r>
      <w:r>
        <w:rPr>
          <w:rFonts w:hint="eastAsia" w:ascii="Times New Roman" w:hAnsi="Times New Roman" w:cs="宋体"/>
          <w:snapToGrid w:val="0"/>
        </w:rPr>
        <w:t>驻场服务，</w:t>
      </w:r>
      <w:r>
        <w:rPr>
          <w:rFonts w:ascii="Times New Roman" w:hAnsi="Times New Roman"/>
          <w:snapToGrid w:val="0"/>
          <w:color w:val="auto"/>
          <w:kern w:val="0"/>
          <w:szCs w:val="24"/>
          <w:highlight w:val="none"/>
        </w:rPr>
        <w:t>驻场服务期间处理我行云盘系统相关事宜。</w:t>
      </w:r>
      <w:r>
        <w:rPr>
          <w:rFonts w:hint="eastAsia" w:ascii="Times New Roman" w:hAnsi="Times New Roman" w:cs="宋体"/>
          <w:snapToGrid w:val="0"/>
        </w:rPr>
        <w:t>驻场服务时间从项目</w:t>
      </w:r>
      <w:r>
        <w:rPr>
          <w:rFonts w:hint="eastAsia" w:cs="宋体"/>
          <w:snapToGrid w:val="0"/>
          <w:lang w:val="en-US" w:eastAsia="zh-CN"/>
        </w:rPr>
        <w:t>最终</w:t>
      </w:r>
      <w:r>
        <w:rPr>
          <w:rFonts w:hint="eastAsia" w:ascii="Times New Roman" w:hAnsi="Times New Roman" w:cs="宋体"/>
          <w:snapToGrid w:val="0"/>
        </w:rPr>
        <w:t>验收</w:t>
      </w:r>
      <w:r>
        <w:rPr>
          <w:rFonts w:hint="eastAsia" w:cs="宋体"/>
          <w:snapToGrid w:val="0"/>
          <w:lang w:val="en-US" w:eastAsia="zh-CN"/>
        </w:rPr>
        <w:t>结束次日起</w:t>
      </w:r>
      <w:r>
        <w:rPr>
          <w:rFonts w:hint="eastAsia" w:ascii="Times New Roman" w:hAnsi="Times New Roman" w:cs="宋体"/>
          <w:snapToGrid w:val="0"/>
        </w:rPr>
        <w:t>，须</w:t>
      </w:r>
      <w:r>
        <w:rPr>
          <w:rFonts w:hint="eastAsia" w:ascii="Times New Roman" w:hAnsi="Times New Roman" w:cs="宋体"/>
          <w:snapToGrid w:val="0"/>
          <w:lang w:val="en-US"/>
        </w:rPr>
        <w:t>提供书面承诺，</w:t>
      </w:r>
      <w:r>
        <w:rPr>
          <w:rFonts w:hint="eastAsia" w:ascii="Times New Roman" w:hAnsi="Times New Roman" w:cs="宋体"/>
          <w:snapToGrid w:val="0"/>
          <w:lang w:val="en-US" w:eastAsia="zh-CN"/>
        </w:rPr>
        <w:t>格式自拟。【提供驻场服务承诺函】</w:t>
      </w:r>
    </w:p>
    <w:p w14:paraId="28E2B69A">
      <w:pP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lang w:val="en-US" w:eastAsia="zh-CN"/>
        </w:rPr>
        <w:t>8.4</w:t>
      </w:r>
      <w:r>
        <w:rPr>
          <w:rFonts w:ascii="Times New Roman" w:hAnsi="Times New Roman"/>
          <w:snapToGrid w:val="0"/>
          <w:color w:val="auto"/>
          <w:kern w:val="0"/>
          <w:szCs w:val="24"/>
          <w:highlight w:val="none"/>
          <w:lang w:val="en-US" w:eastAsia="zh-CN"/>
        </w:rPr>
        <w:t xml:space="preserve"> </w:t>
      </w:r>
      <w:r>
        <w:rPr>
          <w:rFonts w:hint="eastAsia" w:ascii="Times New Roman" w:hAnsi="Times New Roman"/>
          <w:snapToGrid w:val="0"/>
          <w:color w:val="auto"/>
          <w:kern w:val="0"/>
          <w:szCs w:val="24"/>
          <w:highlight w:val="none"/>
          <w:lang w:eastAsia="zh-CN"/>
        </w:rPr>
        <w:t>响应人</w:t>
      </w:r>
      <w:r>
        <w:rPr>
          <w:rFonts w:ascii="Times New Roman" w:hAnsi="Times New Roman"/>
          <w:snapToGrid w:val="0"/>
          <w:color w:val="auto"/>
          <w:kern w:val="0"/>
          <w:szCs w:val="24"/>
          <w:highlight w:val="none"/>
        </w:rPr>
        <w:t>在维保期内应当为</w:t>
      </w:r>
      <w:r>
        <w:rPr>
          <w:rFonts w:hint="eastAsia" w:ascii="Times New Roman" w:hAnsi="Times New Roman"/>
          <w:snapToGrid w:val="0"/>
          <w:color w:val="auto"/>
          <w:kern w:val="0"/>
          <w:szCs w:val="24"/>
          <w:highlight w:val="none"/>
          <w:lang w:eastAsia="zh-CN"/>
        </w:rPr>
        <w:t>采购人</w:t>
      </w:r>
      <w:r>
        <w:rPr>
          <w:rFonts w:ascii="Times New Roman" w:hAnsi="Times New Roman"/>
          <w:snapToGrid w:val="0"/>
          <w:color w:val="auto"/>
          <w:kern w:val="0"/>
          <w:szCs w:val="24"/>
          <w:highlight w:val="none"/>
        </w:rPr>
        <w:t>提供以下技术支持和服务：</w:t>
      </w:r>
    </w:p>
    <w:p w14:paraId="1F207EBD">
      <w:pPr>
        <w:rPr>
          <w:rFonts w:ascii="Times New Roman" w:hAnsi="Times New Roman" w:cs="宋体"/>
          <w:snapToGrid w:val="0"/>
          <w:lang w:val="en-US" w:eastAsia="zh-CN"/>
        </w:rPr>
      </w:pPr>
      <w:r>
        <w:rPr>
          <w:rFonts w:ascii="Times New Roman" w:hAnsi="Times New Roman" w:cs="宋体"/>
          <w:snapToGrid w:val="0"/>
          <w:lang w:val="en-US" w:eastAsia="zh-CN"/>
        </w:rPr>
        <w:t>1）</w:t>
      </w:r>
      <w:r>
        <w:rPr>
          <w:rFonts w:hint="eastAsia" w:ascii="Times New Roman" w:hAnsi="Times New Roman" w:cs="宋体"/>
          <w:snapToGrid w:val="0"/>
          <w:lang w:val="en-US" w:eastAsia="zh-CN"/>
        </w:rPr>
        <w:t>响应人</w:t>
      </w:r>
      <w:r>
        <w:rPr>
          <w:rFonts w:ascii="Times New Roman" w:hAnsi="Times New Roman" w:cs="宋体"/>
          <w:snapToGrid w:val="0"/>
          <w:lang w:val="en-US" w:eastAsia="zh-CN"/>
        </w:rPr>
        <w:t>自项目验收结束次日起，每季度提供一次</w:t>
      </w:r>
      <w:r>
        <w:rPr>
          <w:rFonts w:hint="eastAsia" w:ascii="Times New Roman" w:hAnsi="Times New Roman" w:cs="宋体"/>
          <w:snapToGrid w:val="0"/>
          <w:lang w:val="en-US" w:eastAsia="zh-CN"/>
        </w:rPr>
        <w:t>云</w:t>
      </w:r>
      <w:r>
        <w:rPr>
          <w:rFonts w:ascii="Times New Roman" w:hAnsi="Times New Roman" w:cs="宋体"/>
          <w:snapToGrid w:val="0"/>
          <w:lang w:val="en-US" w:eastAsia="zh-CN"/>
        </w:rPr>
        <w:t>盘</w:t>
      </w:r>
      <w:r>
        <w:rPr>
          <w:rFonts w:hint="eastAsia" w:ascii="Times New Roman" w:hAnsi="Times New Roman" w:cs="宋体"/>
          <w:snapToGrid w:val="0"/>
          <w:lang w:val="en-US" w:eastAsia="zh-CN"/>
        </w:rPr>
        <w:t>系统</w:t>
      </w:r>
      <w:r>
        <w:rPr>
          <w:rFonts w:ascii="Times New Roman" w:hAnsi="Times New Roman" w:cs="宋体"/>
          <w:snapToGrid w:val="0"/>
          <w:lang w:val="en-US" w:eastAsia="zh-CN"/>
        </w:rPr>
        <w:t>的</w:t>
      </w:r>
      <w:r>
        <w:rPr>
          <w:rFonts w:hint="eastAsia" w:ascii="Times New Roman" w:hAnsi="Times New Roman" w:cs="宋体"/>
          <w:snapToGrid w:val="0"/>
          <w:lang w:val="en-US" w:eastAsia="zh-CN"/>
        </w:rPr>
        <w:t>配套软件</w:t>
      </w:r>
      <w:r>
        <w:rPr>
          <w:rFonts w:ascii="Times New Roman" w:hAnsi="Times New Roman" w:cs="宋体"/>
          <w:snapToGrid w:val="0"/>
          <w:lang w:val="en-US" w:eastAsia="zh-CN"/>
        </w:rPr>
        <w:t>、</w:t>
      </w:r>
      <w:r>
        <w:rPr>
          <w:rFonts w:hint="eastAsia" w:ascii="Times New Roman" w:hAnsi="Times New Roman" w:cs="宋体"/>
          <w:snapToGrid w:val="0"/>
          <w:lang w:val="en-US" w:eastAsia="zh-CN"/>
        </w:rPr>
        <w:t>专用设备</w:t>
      </w:r>
      <w:r>
        <w:rPr>
          <w:rFonts w:ascii="Times New Roman" w:hAnsi="Times New Roman" w:cs="宋体"/>
          <w:snapToGrid w:val="0"/>
          <w:lang w:val="en-US" w:eastAsia="zh-CN"/>
        </w:rPr>
        <w:t>和工具的现场巡检工作（包括服务器和软件）。</w:t>
      </w:r>
    </w:p>
    <w:p w14:paraId="697CCEA3">
      <w:pPr>
        <w:rPr>
          <w:rFonts w:ascii="Times New Roman" w:hAnsi="Times New Roman" w:cs="宋体"/>
          <w:snapToGrid w:val="0"/>
          <w:lang w:val="en-US" w:eastAsia="zh-CN"/>
        </w:rPr>
      </w:pPr>
      <w:r>
        <w:rPr>
          <w:rFonts w:ascii="Times New Roman" w:hAnsi="Times New Roman" w:cs="宋体"/>
          <w:snapToGrid w:val="0"/>
          <w:lang w:val="en-US" w:eastAsia="zh-CN"/>
        </w:rPr>
        <w:t>2）</w:t>
      </w:r>
      <w:r>
        <w:rPr>
          <w:rFonts w:hint="eastAsia" w:ascii="Times New Roman" w:hAnsi="Times New Roman" w:cs="宋体"/>
          <w:snapToGrid w:val="0"/>
          <w:lang w:val="en-US" w:eastAsia="zh-CN"/>
        </w:rPr>
        <w:t>针对本项目的完善性需求以及监管提出的安全性需求，响应人需免费进行</w:t>
      </w:r>
      <w:r>
        <w:rPr>
          <w:rFonts w:ascii="Times New Roman" w:hAnsi="Times New Roman" w:cs="宋体"/>
          <w:snapToGrid w:val="0"/>
          <w:lang w:val="en-US" w:eastAsia="zh-CN"/>
        </w:rPr>
        <w:t>升级、</w:t>
      </w:r>
      <w:r>
        <w:rPr>
          <w:rFonts w:hint="eastAsia" w:ascii="Times New Roman" w:hAnsi="Times New Roman" w:cs="宋体"/>
          <w:snapToGrid w:val="0"/>
          <w:lang w:val="en-US" w:eastAsia="zh-CN"/>
        </w:rPr>
        <w:t>开发。</w:t>
      </w:r>
    </w:p>
    <w:p w14:paraId="47C042FC">
      <w:pPr>
        <w:rPr>
          <w:rFonts w:ascii="Times New Roman" w:hAnsi="Times New Roman" w:cs="宋体"/>
          <w:snapToGrid w:val="0"/>
          <w:lang w:val="en-US" w:eastAsia="zh-CN"/>
        </w:rPr>
      </w:pPr>
      <w:r>
        <w:rPr>
          <w:rFonts w:hint="eastAsia" w:ascii="Times New Roman" w:hAnsi="Times New Roman" w:cs="宋体"/>
          <w:snapToGrid w:val="0"/>
          <w:lang w:val="en-US" w:eastAsia="zh-CN"/>
        </w:rPr>
        <w:t>8.5 云盘系统出现与采购人所使用的系统、应用程序或硬件外设等不兼容情况时，响应人应积极配合处理，避免影响响应人正常办公和业务开展。</w:t>
      </w:r>
    </w:p>
    <w:p w14:paraId="034969EC">
      <w:pPr>
        <w:rPr>
          <w:rFonts w:ascii="Times New Roman" w:hAnsi="Times New Roman"/>
          <w:snapToGrid w:val="0"/>
          <w:kern w:val="0"/>
          <w:sz w:val="21"/>
          <w:szCs w:val="21"/>
        </w:rPr>
      </w:pPr>
      <w:r>
        <w:rPr>
          <w:rFonts w:hint="eastAsia"/>
          <w:sz w:val="21"/>
          <w:szCs w:val="21"/>
          <w:lang w:val="en-US" w:eastAsia="zh-CN"/>
        </w:rPr>
        <w:t>8.6</w:t>
      </w:r>
      <w:r>
        <w:rPr>
          <w:rFonts w:hint="eastAsia" w:ascii="Times New Roman" w:hAnsi="Times New Roman"/>
          <w:sz w:val="21"/>
          <w:szCs w:val="21"/>
        </w:rPr>
        <w:t xml:space="preserve"> </w:t>
      </w:r>
      <w:r>
        <w:rPr>
          <w:rFonts w:hint="eastAsia" w:ascii="Times New Roman" w:hAnsi="Times New Roman"/>
          <w:snapToGrid w:val="0"/>
          <w:kern w:val="0"/>
          <w:sz w:val="21"/>
          <w:szCs w:val="21"/>
        </w:rPr>
        <w:t>当发现重大安全漏洞</w:t>
      </w:r>
      <w:r>
        <w:rPr>
          <w:rFonts w:hint="eastAsia" w:ascii="Times New Roman" w:hAnsi="Times New Roman"/>
          <w:snapToGrid w:val="0"/>
          <w:kern w:val="0"/>
          <w:sz w:val="21"/>
          <w:szCs w:val="21"/>
          <w:lang w:val="en-US" w:eastAsia="zh-CN"/>
        </w:rPr>
        <w:t>或风险时</w:t>
      </w:r>
      <w:r>
        <w:rPr>
          <w:rFonts w:hint="eastAsia" w:ascii="Times New Roman" w:hAnsi="Times New Roman"/>
          <w:snapToGrid w:val="0"/>
          <w:kern w:val="0"/>
          <w:sz w:val="21"/>
          <w:szCs w:val="21"/>
        </w:rPr>
        <w:t>，</w:t>
      </w:r>
      <w:r>
        <w:rPr>
          <w:rFonts w:hint="eastAsia"/>
          <w:snapToGrid w:val="0"/>
          <w:kern w:val="0"/>
          <w:sz w:val="21"/>
          <w:szCs w:val="21"/>
          <w:lang w:eastAsia="zh-CN"/>
        </w:rPr>
        <w:t>响应人</w:t>
      </w:r>
      <w:r>
        <w:rPr>
          <w:rFonts w:ascii="Times New Roman" w:hAnsi="Times New Roman"/>
          <w:snapToGrid w:val="0"/>
          <w:kern w:val="0"/>
          <w:sz w:val="21"/>
          <w:szCs w:val="21"/>
        </w:rPr>
        <w:t>应</w:t>
      </w:r>
      <w:r>
        <w:rPr>
          <w:rFonts w:hint="eastAsia" w:ascii="Times New Roman" w:hAnsi="Times New Roman"/>
          <w:snapToGrid w:val="0"/>
          <w:kern w:val="0"/>
          <w:sz w:val="21"/>
          <w:szCs w:val="21"/>
        </w:rPr>
        <w:t>及时提供风险预警和技术支持。</w:t>
      </w:r>
    </w:p>
    <w:p w14:paraId="484DF6D1">
      <w:pPr>
        <w:rPr>
          <w:rFonts w:ascii="Times New Roman" w:hAnsi="Times New Roman"/>
          <w:snapToGrid w:val="0"/>
          <w:kern w:val="0"/>
          <w:sz w:val="21"/>
          <w:szCs w:val="21"/>
          <w:lang w:val="en-US" w:eastAsia="zh-CN"/>
        </w:rPr>
      </w:pPr>
      <w:r>
        <w:rPr>
          <w:rFonts w:hint="eastAsia"/>
          <w:sz w:val="21"/>
          <w:szCs w:val="21"/>
          <w:lang w:val="en-US" w:eastAsia="zh-CN"/>
        </w:rPr>
        <w:t>8.7</w:t>
      </w:r>
      <w:r>
        <w:rPr>
          <w:rFonts w:hint="eastAsia" w:ascii="Times New Roman" w:hAnsi="Times New Roman"/>
          <w:sz w:val="21"/>
          <w:szCs w:val="21"/>
        </w:rPr>
        <w:t xml:space="preserve"> </w:t>
      </w:r>
      <w:r>
        <w:rPr>
          <w:rFonts w:ascii="Times New Roman" w:hAnsi="Times New Roman"/>
          <w:snapToGrid w:val="0"/>
          <w:kern w:val="0"/>
          <w:sz w:val="21"/>
          <w:szCs w:val="21"/>
          <w:lang w:val="en-US" w:eastAsia="zh-CN"/>
        </w:rPr>
        <w:t>维保期内，</w:t>
      </w:r>
      <w:r>
        <w:rPr>
          <w:rFonts w:hint="eastAsia"/>
          <w:snapToGrid w:val="0"/>
          <w:kern w:val="0"/>
          <w:sz w:val="21"/>
          <w:szCs w:val="21"/>
          <w:lang w:eastAsia="zh-CN"/>
        </w:rPr>
        <w:t>响应人</w:t>
      </w:r>
      <w:r>
        <w:rPr>
          <w:rFonts w:ascii="Times New Roman" w:hAnsi="Times New Roman"/>
          <w:snapToGrid w:val="0"/>
          <w:kern w:val="0"/>
          <w:sz w:val="21"/>
          <w:szCs w:val="21"/>
          <w:lang w:val="en-US" w:eastAsia="zh-CN"/>
        </w:rPr>
        <w:t>未能按合同的约定提供服务或不能在承诺时间内修复故障，</w:t>
      </w:r>
      <w:r>
        <w:rPr>
          <w:rFonts w:hint="eastAsia"/>
          <w:snapToGrid w:val="0"/>
          <w:kern w:val="0"/>
          <w:sz w:val="21"/>
          <w:szCs w:val="21"/>
          <w:lang w:val="en-US" w:eastAsia="zh-CN"/>
        </w:rPr>
        <w:t>采购人</w:t>
      </w:r>
      <w:r>
        <w:rPr>
          <w:rFonts w:ascii="Times New Roman" w:hAnsi="Times New Roman"/>
          <w:snapToGrid w:val="0"/>
          <w:kern w:val="0"/>
          <w:sz w:val="21"/>
          <w:szCs w:val="21"/>
          <w:lang w:val="en-US" w:eastAsia="zh-CN"/>
        </w:rPr>
        <w:t>有权请第三方进行处置，由此造成的费用和损失由</w:t>
      </w:r>
      <w:r>
        <w:rPr>
          <w:rFonts w:hint="eastAsia"/>
          <w:snapToGrid w:val="0"/>
          <w:kern w:val="0"/>
          <w:sz w:val="21"/>
          <w:szCs w:val="21"/>
          <w:lang w:eastAsia="zh-CN"/>
        </w:rPr>
        <w:t>响应人</w:t>
      </w:r>
      <w:r>
        <w:rPr>
          <w:rFonts w:ascii="Times New Roman" w:hAnsi="Times New Roman"/>
          <w:snapToGrid w:val="0"/>
          <w:kern w:val="0"/>
          <w:sz w:val="21"/>
          <w:szCs w:val="21"/>
          <w:lang w:val="en-US" w:eastAsia="zh-CN"/>
        </w:rPr>
        <w:t>承担。</w:t>
      </w:r>
    </w:p>
    <w:p w14:paraId="436A7632">
      <w:pPr>
        <w:rPr>
          <w:rFonts w:ascii="Times New Roman" w:hAnsi="Times New Roman"/>
          <w:snapToGrid w:val="0"/>
          <w:kern w:val="0"/>
          <w:sz w:val="21"/>
          <w:szCs w:val="21"/>
          <w:lang w:val="en-US" w:eastAsia="zh-CN"/>
        </w:rPr>
      </w:pPr>
      <w:r>
        <w:rPr>
          <w:rFonts w:hint="eastAsia"/>
          <w:snapToGrid w:val="0"/>
          <w:sz w:val="21"/>
          <w:szCs w:val="21"/>
          <w:lang w:val="en-US" w:eastAsia="zh-CN"/>
        </w:rPr>
        <w:t>8.8</w:t>
      </w:r>
      <w:r>
        <w:rPr>
          <w:rFonts w:ascii="Times New Roman" w:hAnsi="Times New Roman" w:eastAsia="宋体"/>
          <w:snapToGrid w:val="0"/>
          <w:sz w:val="21"/>
          <w:szCs w:val="21"/>
          <w:lang w:val="en-US" w:eastAsia="zh-CN"/>
        </w:rPr>
        <w:t xml:space="preserve"> </w:t>
      </w:r>
      <w:r>
        <w:rPr>
          <w:rFonts w:hint="eastAsia" w:ascii="Times New Roman" w:hAnsi="Times New Roman" w:eastAsia="宋体"/>
          <w:snapToGrid w:val="0"/>
          <w:sz w:val="21"/>
          <w:szCs w:val="21"/>
          <w:lang w:val="en-US" w:eastAsia="zh-CN"/>
        </w:rPr>
        <w:t>免费维保期到期后，如</w:t>
      </w:r>
      <w:r>
        <w:rPr>
          <w:rFonts w:hint="eastAsia"/>
          <w:snapToGrid w:val="0"/>
          <w:sz w:val="21"/>
          <w:szCs w:val="21"/>
          <w:lang w:val="en-US" w:eastAsia="zh-CN"/>
        </w:rPr>
        <w:t>采购人</w:t>
      </w:r>
      <w:r>
        <w:rPr>
          <w:rFonts w:hint="eastAsia" w:ascii="Times New Roman" w:hAnsi="Times New Roman" w:eastAsia="宋体"/>
          <w:snapToGrid w:val="0"/>
          <w:sz w:val="21"/>
          <w:szCs w:val="21"/>
          <w:lang w:val="en-US" w:eastAsia="zh-CN"/>
        </w:rPr>
        <w:t>需要</w:t>
      </w:r>
      <w:r>
        <w:rPr>
          <w:rFonts w:hint="eastAsia"/>
          <w:snapToGrid w:val="0"/>
          <w:sz w:val="21"/>
          <w:szCs w:val="21"/>
          <w:lang w:val="en-US" w:eastAsia="zh-CN"/>
        </w:rPr>
        <w:t>响应人</w:t>
      </w:r>
      <w:r>
        <w:rPr>
          <w:rFonts w:hint="eastAsia" w:ascii="Times New Roman" w:hAnsi="Times New Roman" w:eastAsia="宋体"/>
          <w:snapToGrid w:val="0"/>
          <w:sz w:val="21"/>
          <w:szCs w:val="21"/>
          <w:lang w:val="en-US" w:eastAsia="zh-CN"/>
        </w:rPr>
        <w:t>提供服务，</w:t>
      </w:r>
      <w:r>
        <w:rPr>
          <w:rFonts w:hint="eastAsia"/>
          <w:snapToGrid w:val="0"/>
          <w:sz w:val="21"/>
          <w:szCs w:val="21"/>
          <w:lang w:val="en-US" w:eastAsia="zh-CN"/>
        </w:rPr>
        <w:t>响应人</w:t>
      </w:r>
      <w:r>
        <w:rPr>
          <w:rFonts w:hint="eastAsia" w:ascii="Times New Roman" w:hAnsi="Times New Roman" w:eastAsia="宋体"/>
          <w:snapToGrid w:val="0"/>
          <w:sz w:val="21"/>
          <w:szCs w:val="21"/>
          <w:lang w:val="en-US" w:eastAsia="zh-CN"/>
        </w:rPr>
        <w:t>应予提供。</w:t>
      </w:r>
      <w:r>
        <w:rPr>
          <w:rFonts w:hint="eastAsia" w:ascii="Times New Roman" w:hAnsi="Times New Roman" w:eastAsia="宋体"/>
          <w:b/>
          <w:bCs/>
          <w:snapToGrid w:val="0"/>
          <w:kern w:val="0"/>
          <w:sz w:val="21"/>
          <w:szCs w:val="21"/>
          <w:lang w:val="en-US" w:eastAsia="zh-CN"/>
        </w:rPr>
        <w:t>维护期满后，每年维护费用不高于合同价8%</w:t>
      </w:r>
      <w:r>
        <w:rPr>
          <w:rFonts w:hint="eastAsia" w:ascii="Times New Roman" w:hAnsi="Times New Roman" w:eastAsia="宋体"/>
          <w:snapToGrid w:val="0"/>
          <w:kern w:val="0"/>
          <w:sz w:val="21"/>
          <w:szCs w:val="21"/>
          <w:lang w:val="en-US" w:eastAsia="zh-CN"/>
        </w:rPr>
        <w:t>，具体价格及工作范围以</w:t>
      </w:r>
      <w:r>
        <w:rPr>
          <w:rFonts w:hint="eastAsia"/>
          <w:snapToGrid w:val="0"/>
          <w:kern w:val="0"/>
          <w:sz w:val="21"/>
          <w:szCs w:val="21"/>
          <w:lang w:val="en-US" w:eastAsia="zh-CN"/>
        </w:rPr>
        <w:t>当时</w:t>
      </w:r>
      <w:r>
        <w:rPr>
          <w:rFonts w:hint="eastAsia" w:ascii="Times New Roman" w:hAnsi="Times New Roman" w:eastAsia="宋体"/>
          <w:snapToGrid w:val="0"/>
          <w:kern w:val="0"/>
          <w:sz w:val="21"/>
          <w:szCs w:val="21"/>
          <w:lang w:val="en-US" w:eastAsia="zh-CN"/>
        </w:rPr>
        <w:t>合同约定为准。</w:t>
      </w:r>
      <w:r>
        <w:rPr>
          <w:rFonts w:hint="eastAsia"/>
          <w:snapToGrid w:val="0"/>
          <w:kern w:val="0"/>
          <w:sz w:val="21"/>
          <w:szCs w:val="21"/>
          <w:lang w:val="en-US" w:eastAsia="zh-CN"/>
        </w:rPr>
        <w:t>采购人</w:t>
      </w:r>
      <w:r>
        <w:rPr>
          <w:rFonts w:ascii="Times New Roman" w:hAnsi="Times New Roman"/>
          <w:snapToGrid w:val="0"/>
          <w:kern w:val="0"/>
          <w:sz w:val="21"/>
          <w:szCs w:val="21"/>
          <w:lang w:val="en-US" w:eastAsia="zh-CN"/>
        </w:rPr>
        <w:t>有权选择是否向</w:t>
      </w:r>
      <w:r>
        <w:rPr>
          <w:rFonts w:hint="eastAsia"/>
          <w:snapToGrid w:val="0"/>
          <w:kern w:val="0"/>
          <w:sz w:val="21"/>
          <w:szCs w:val="21"/>
          <w:lang w:eastAsia="zh-CN"/>
        </w:rPr>
        <w:t>响应人</w:t>
      </w:r>
      <w:r>
        <w:rPr>
          <w:rFonts w:ascii="Times New Roman" w:hAnsi="Times New Roman"/>
          <w:snapToGrid w:val="0"/>
          <w:kern w:val="0"/>
          <w:sz w:val="21"/>
          <w:szCs w:val="21"/>
          <w:lang w:val="en-US" w:eastAsia="zh-CN"/>
        </w:rPr>
        <w:t>购买维护，</w:t>
      </w:r>
      <w:r>
        <w:rPr>
          <w:rFonts w:hint="eastAsia"/>
          <w:snapToGrid w:val="0"/>
          <w:kern w:val="0"/>
          <w:sz w:val="21"/>
          <w:szCs w:val="21"/>
          <w:lang w:eastAsia="zh-CN"/>
        </w:rPr>
        <w:t>响应人</w:t>
      </w:r>
      <w:r>
        <w:rPr>
          <w:rFonts w:ascii="Times New Roman" w:hAnsi="Times New Roman"/>
          <w:snapToGrid w:val="0"/>
          <w:kern w:val="0"/>
          <w:sz w:val="21"/>
          <w:szCs w:val="21"/>
          <w:lang w:val="en-US" w:eastAsia="zh-CN"/>
        </w:rPr>
        <w:t>无权要求</w:t>
      </w:r>
      <w:r>
        <w:rPr>
          <w:rFonts w:hint="eastAsia"/>
          <w:snapToGrid w:val="0"/>
          <w:kern w:val="0"/>
          <w:sz w:val="21"/>
          <w:szCs w:val="21"/>
          <w:lang w:val="en-US" w:eastAsia="zh-CN"/>
        </w:rPr>
        <w:t>采购人</w:t>
      </w:r>
      <w:r>
        <w:rPr>
          <w:rFonts w:ascii="Times New Roman" w:hAnsi="Times New Roman"/>
          <w:snapToGrid w:val="0"/>
          <w:kern w:val="0"/>
          <w:sz w:val="21"/>
          <w:szCs w:val="21"/>
          <w:lang w:val="en-US" w:eastAsia="zh-CN"/>
        </w:rPr>
        <w:t>对未使用维保服务的期间支付费用。</w:t>
      </w:r>
    </w:p>
    <w:p w14:paraId="62B8FA96">
      <w:pPr>
        <w:tabs>
          <w:tab w:val="left" w:pos="851"/>
        </w:tabs>
        <w:ind w:firstLine="420" w:firstLineChars="200"/>
      </w:pPr>
      <w:r>
        <w:rPr>
          <w:rFonts w:hint="eastAsia" w:cs="Times New Roman"/>
          <w:snapToGrid w:val="0"/>
          <w:kern w:val="0"/>
          <w:sz w:val="21"/>
          <w:szCs w:val="21"/>
          <w:lang w:val="en-US" w:eastAsia="zh-CN"/>
        </w:rPr>
        <w:t>8</w:t>
      </w:r>
      <w:r>
        <w:rPr>
          <w:rFonts w:cs="Times New Roman"/>
          <w:snapToGrid w:val="0"/>
          <w:kern w:val="0"/>
          <w:sz w:val="21"/>
          <w:szCs w:val="21"/>
          <w:lang w:eastAsia="zh-CN"/>
        </w:rPr>
        <w:t xml:space="preserve">.9 </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向</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提供的本合同项下维保服务须为原厂服务，为原厂服务标准和服务流程。</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应提供原厂针对本项目出具的售后服务承诺证明文件或服务开通证明文件，确保</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有义务为</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从原厂处获取上述服务，并承担违约责任。</w:t>
      </w:r>
    </w:p>
    <w:p w14:paraId="6EE1B213">
      <w:pPr>
        <w:pStyle w:val="3"/>
        <w:numPr>
          <w:ilvl w:val="0"/>
          <w:numId w:val="1"/>
        </w:numPr>
        <w:rPr>
          <w:rFonts w:hint="eastAsia"/>
          <w:lang w:val="en-US" w:eastAsia="zh-CN"/>
        </w:rPr>
      </w:pPr>
      <w:r>
        <w:rPr>
          <w:rFonts w:hint="eastAsia"/>
          <w:lang w:val="en-US" w:eastAsia="zh-CN"/>
        </w:rPr>
        <w:t>服务连续性预案</w:t>
      </w:r>
    </w:p>
    <w:p w14:paraId="3E5553AA">
      <w:pPr>
        <w:rPr>
          <w:rFonts w:ascii="Times New Roman" w:hAnsi="Times New Roman" w:eastAsia="宋体" w:cs="Times New Roman"/>
          <w:b w:val="0"/>
          <w:bCs w:val="0"/>
          <w:snapToGrid w:val="0"/>
          <w:kern w:val="0"/>
          <w:sz w:val="21"/>
          <w:szCs w:val="21"/>
          <w:lang w:val="en-US" w:eastAsia="zh-CN" w:bidi="ar-SA"/>
        </w:rPr>
      </w:pPr>
      <w:r>
        <w:rPr>
          <w:rFonts w:hint="eastAsia" w:ascii="Times New Roman" w:hAnsi="Times New Roman" w:eastAsia="宋体" w:cs="Times New Roman"/>
          <w:b w:val="0"/>
          <w:bCs w:val="0"/>
          <w:snapToGrid w:val="0"/>
          <w:kern w:val="0"/>
          <w:sz w:val="21"/>
          <w:szCs w:val="21"/>
          <w:lang w:val="en-US" w:eastAsia="zh-CN" w:bidi="ar-SA"/>
        </w:rPr>
        <w:t>在本次询比中，响应人应在响应文件中提供服务连续性预案供采购人查看，服务连续性预案应考虑供应链风险产生的影响。【提供服务连续性预案】</w:t>
      </w:r>
    </w:p>
    <w:p w14:paraId="12DF5DF5">
      <w:pPr>
        <w:pStyle w:val="3"/>
        <w:numPr>
          <w:ilvl w:val="0"/>
          <w:numId w:val="1"/>
        </w:numPr>
        <w:rPr>
          <w:rFonts w:hint="eastAsia"/>
          <w:lang w:val="en-US" w:eastAsia="zh-CN"/>
        </w:rPr>
      </w:pPr>
      <w:r>
        <w:rPr>
          <w:rFonts w:hint="eastAsia"/>
          <w:lang w:val="en-US" w:eastAsia="zh-CN"/>
        </w:rPr>
        <w:t>项目实施方案</w:t>
      </w:r>
    </w:p>
    <w:p w14:paraId="05CFC748">
      <w:pPr>
        <w:rPr>
          <w:rFonts w:hint="eastAsia" w:ascii="Times New Roman" w:hAnsi="Times New Roman" w:eastAsia="宋体" w:cs="Times New Roman"/>
          <w:b w:val="0"/>
          <w:bCs w:val="0"/>
          <w:snapToGrid w:val="0"/>
          <w:kern w:val="0"/>
          <w:sz w:val="21"/>
          <w:szCs w:val="21"/>
          <w:lang w:val="en-US" w:eastAsia="zh-CN" w:bidi="ar-SA"/>
        </w:rPr>
      </w:pPr>
      <w:r>
        <w:rPr>
          <w:rFonts w:hint="eastAsia" w:ascii="Times New Roman" w:hAnsi="Times New Roman" w:eastAsia="宋体" w:cs="Times New Roman"/>
          <w:b w:val="0"/>
          <w:bCs w:val="0"/>
          <w:snapToGrid w:val="0"/>
          <w:kern w:val="0"/>
          <w:sz w:val="21"/>
          <w:szCs w:val="21"/>
          <w:lang w:val="en-US" w:eastAsia="zh-CN" w:bidi="ar-SA"/>
        </w:rPr>
        <w:t>在本次询比中，响应人应在响应文件中提供项目实施方案供采购人查看，方案应包括包括履行合同的时间计划、提交资料、人员安排等内容。【提供项目实施方案】</w:t>
      </w:r>
    </w:p>
    <w:bookmarkEnd w:id="49"/>
    <w:bookmarkEnd w:id="50"/>
    <w:p w14:paraId="2001DB42">
      <w:pPr>
        <w:pStyle w:val="3"/>
        <w:numPr>
          <w:ilvl w:val="0"/>
          <w:numId w:val="1"/>
        </w:numPr>
        <w:rPr>
          <w:rFonts w:hint="eastAsia"/>
          <w:lang w:val="en-US" w:eastAsia="zh-CN"/>
        </w:rPr>
      </w:pPr>
      <w:bookmarkStart w:id="55" w:name="_Toc89675148"/>
      <w:bookmarkStart w:id="56" w:name="_Toc15059422"/>
      <w:r>
        <w:rPr>
          <w:rFonts w:hint="eastAsia"/>
          <w:lang w:val="en-US" w:eastAsia="zh-CN"/>
        </w:rPr>
        <w:t>付款方式</w:t>
      </w:r>
      <w:bookmarkEnd w:id="55"/>
      <w:bookmarkEnd w:id="56"/>
    </w:p>
    <w:p w14:paraId="38125330">
      <w:pPr>
        <w:ind w:firstLine="420" w:firstLineChars="200"/>
        <w:jc w:val="left"/>
        <w:rPr>
          <w:rFonts w:hint="eastAsia" w:ascii="Times New Roman" w:hAnsi="Times New Roman"/>
          <w:snapToGrid w:val="0"/>
          <w:kern w:val="0"/>
          <w:szCs w:val="24"/>
        </w:rPr>
      </w:pPr>
      <w:r>
        <w:rPr>
          <w:rFonts w:ascii="Times New Roman" w:hAnsi="Times New Roman"/>
          <w:snapToGrid w:val="0"/>
          <w:kern w:val="0"/>
          <w:szCs w:val="24"/>
        </w:rPr>
        <w:t>本项目采用分期付款：</w:t>
      </w:r>
    </w:p>
    <w:p w14:paraId="5A49C35C">
      <w:pPr>
        <w:ind w:left="0" w:firstLine="420" w:firstLineChars="200"/>
        <w:jc w:val="left"/>
        <w:rPr>
          <w:rFonts w:ascii="Times New Roman" w:hAnsi="Times New Roman"/>
          <w:snapToGrid w:val="0"/>
          <w:kern w:val="0"/>
          <w:szCs w:val="24"/>
          <w:highlight w:val="none"/>
        </w:rPr>
      </w:pPr>
      <w:r>
        <w:rPr>
          <w:rFonts w:ascii="Times New Roman" w:hAnsi="Times New Roman"/>
          <w:snapToGrid w:val="0"/>
          <w:kern w:val="0"/>
          <w:szCs w:val="24"/>
          <w:highlight w:val="none"/>
        </w:rPr>
        <w:t>1）</w:t>
      </w:r>
      <w:r>
        <w:rPr>
          <w:rFonts w:hint="eastAsia" w:ascii="Times New Roman" w:hAnsi="Times New Roman"/>
          <w:snapToGrid w:val="0"/>
          <w:kern w:val="0"/>
          <w:szCs w:val="24"/>
          <w:highlight w:val="none"/>
        </w:rPr>
        <w:t>项目安装、调试</w:t>
      </w:r>
      <w:r>
        <w:rPr>
          <w:rFonts w:ascii="Times New Roman" w:hAnsi="Times New Roman"/>
          <w:bCs/>
          <w:snapToGrid w:val="0"/>
          <w:kern w:val="0"/>
          <w:szCs w:val="24"/>
          <w:highlight w:val="none"/>
        </w:rPr>
        <w:t>并</w:t>
      </w:r>
      <w:r>
        <w:rPr>
          <w:rFonts w:hint="eastAsia" w:ascii="Times New Roman" w:hAnsi="Times New Roman"/>
          <w:bCs/>
          <w:snapToGrid w:val="0"/>
          <w:kern w:val="0"/>
          <w:szCs w:val="24"/>
          <w:highlight w:val="none"/>
          <w:lang w:val="en-US" w:eastAsia="zh-CN"/>
        </w:rPr>
        <w:t>于指定地点推广完成</w:t>
      </w:r>
      <w:r>
        <w:rPr>
          <w:rFonts w:ascii="Times New Roman" w:hAnsi="Times New Roman"/>
          <w:bCs/>
          <w:snapToGrid w:val="0"/>
          <w:kern w:val="0"/>
          <w:szCs w:val="24"/>
          <w:highlight w:val="none"/>
          <w:lang w:val="en-US" w:eastAsia="zh-CN"/>
        </w:rPr>
        <w:t>且</w:t>
      </w:r>
      <w:r>
        <w:rPr>
          <w:rFonts w:hint="eastAsia"/>
          <w:bCs/>
          <w:snapToGrid w:val="0"/>
          <w:kern w:val="0"/>
          <w:szCs w:val="24"/>
          <w:highlight w:val="none"/>
          <w:lang w:val="en-US" w:eastAsia="zh-CN"/>
        </w:rPr>
        <w:t>最终</w:t>
      </w:r>
      <w:r>
        <w:rPr>
          <w:rFonts w:ascii="Times New Roman" w:hAnsi="Times New Roman"/>
          <w:bCs/>
          <w:snapToGrid w:val="0"/>
          <w:kern w:val="0"/>
          <w:szCs w:val="24"/>
          <w:highlight w:val="none"/>
          <w:lang w:val="en-US" w:eastAsia="zh-CN"/>
        </w:rPr>
        <w:t>验收</w:t>
      </w:r>
      <w:r>
        <w:rPr>
          <w:rFonts w:hint="eastAsia"/>
          <w:bCs/>
          <w:snapToGrid w:val="0"/>
          <w:kern w:val="0"/>
          <w:szCs w:val="24"/>
          <w:highlight w:val="none"/>
          <w:lang w:val="en-US" w:eastAsia="zh-CN"/>
        </w:rPr>
        <w:t>测试</w:t>
      </w:r>
      <w:r>
        <w:rPr>
          <w:rFonts w:ascii="Times New Roman" w:hAnsi="Times New Roman"/>
          <w:bCs/>
          <w:snapToGrid w:val="0"/>
          <w:kern w:val="0"/>
          <w:szCs w:val="24"/>
          <w:highlight w:val="none"/>
          <w:lang w:val="en-US" w:eastAsia="zh-CN"/>
        </w:rPr>
        <w:t>通过后</w:t>
      </w:r>
      <w:r>
        <w:rPr>
          <w:rFonts w:ascii="Times New Roman" w:hAnsi="Times New Roman"/>
          <w:bCs/>
          <w:snapToGrid w:val="0"/>
          <w:kern w:val="0"/>
          <w:szCs w:val="24"/>
          <w:highlight w:val="none"/>
        </w:rPr>
        <w:t>，</w:t>
      </w:r>
      <w:r>
        <w:rPr>
          <w:rFonts w:hint="eastAsia"/>
          <w:bCs/>
          <w:snapToGrid w:val="0"/>
          <w:kern w:val="0"/>
          <w:szCs w:val="24"/>
          <w:highlight w:val="none"/>
          <w:lang w:eastAsia="zh-CN"/>
        </w:rPr>
        <w:t>成交供</w:t>
      </w:r>
      <w:r>
        <w:rPr>
          <w:rFonts w:hint="eastAsia"/>
          <w:bCs/>
          <w:snapToGrid w:val="0"/>
          <w:kern w:val="0"/>
          <w:szCs w:val="21"/>
          <w:highlight w:val="none"/>
          <w:lang w:eastAsia="zh-CN"/>
        </w:rPr>
        <w:t>应商</w:t>
      </w:r>
      <w:r>
        <w:rPr>
          <w:rFonts w:hint="eastAsia" w:ascii="Times New Roman" w:hAnsi="Times New Roman"/>
          <w:szCs w:val="21"/>
          <w:highlight w:val="none"/>
        </w:rPr>
        <w:t>提出申请并开具、送达合法足额增值税专用发票</w:t>
      </w:r>
      <w:r>
        <w:rPr>
          <w:rFonts w:ascii="Times New Roman" w:hAnsi="Times New Roman" w:cs="Times New Roman"/>
          <w:snapToGrid w:val="0"/>
          <w:kern w:val="0"/>
          <w:szCs w:val="21"/>
          <w:highlight w:val="none"/>
        </w:rPr>
        <w:t>，</w:t>
      </w:r>
      <w:r>
        <w:rPr>
          <w:rFonts w:hint="eastAsia"/>
          <w:bCs/>
          <w:snapToGrid w:val="0"/>
          <w:kern w:val="0"/>
          <w:szCs w:val="21"/>
          <w:highlight w:val="none"/>
          <w:lang w:eastAsia="zh-CN"/>
        </w:rPr>
        <w:t>采购</w:t>
      </w:r>
      <w:r>
        <w:rPr>
          <w:rFonts w:ascii="Times New Roman" w:hAnsi="Times New Roman"/>
          <w:bCs/>
          <w:snapToGrid w:val="0"/>
          <w:kern w:val="0"/>
          <w:szCs w:val="21"/>
          <w:highlight w:val="none"/>
        </w:rPr>
        <w:t>人</w:t>
      </w:r>
      <w:r>
        <w:rPr>
          <w:rFonts w:ascii="Times New Roman" w:hAnsi="Times New Roman" w:cs="Times New Roman"/>
          <w:snapToGrid w:val="0"/>
          <w:kern w:val="0"/>
          <w:szCs w:val="21"/>
          <w:highlight w:val="none"/>
        </w:rPr>
        <w:t>根据</w:t>
      </w:r>
      <w:r>
        <w:rPr>
          <w:rFonts w:hint="eastAsia"/>
          <w:bCs/>
          <w:snapToGrid w:val="0"/>
          <w:kern w:val="0"/>
          <w:szCs w:val="21"/>
          <w:highlight w:val="none"/>
          <w:lang w:eastAsia="zh-CN"/>
        </w:rPr>
        <w:t>成交供应商</w:t>
      </w:r>
      <w:r>
        <w:rPr>
          <w:rFonts w:ascii="Times New Roman" w:hAnsi="Times New Roman" w:cs="Times New Roman"/>
          <w:snapToGrid w:val="0"/>
          <w:kern w:val="0"/>
          <w:szCs w:val="21"/>
          <w:highlight w:val="none"/>
        </w:rPr>
        <w:t>提出的付</w:t>
      </w:r>
      <w:r>
        <w:rPr>
          <w:rFonts w:ascii="Times New Roman" w:hAnsi="Times New Roman" w:cs="Times New Roman"/>
          <w:snapToGrid w:val="0"/>
          <w:kern w:val="0"/>
          <w:szCs w:val="24"/>
          <w:highlight w:val="none"/>
        </w:rPr>
        <w:t>款申请</w:t>
      </w:r>
      <w:r>
        <w:rPr>
          <w:rFonts w:hint="eastAsia" w:ascii="Times New Roman" w:hAnsi="Times New Roman"/>
          <w:bCs/>
          <w:snapToGrid w:val="0"/>
          <w:kern w:val="0"/>
          <w:szCs w:val="24"/>
          <w:highlight w:val="none"/>
        </w:rPr>
        <w:t>，</w:t>
      </w:r>
      <w:r>
        <w:rPr>
          <w:rFonts w:ascii="Times New Roman" w:hAnsi="Times New Roman"/>
          <w:bCs/>
          <w:snapToGrid w:val="0"/>
          <w:kern w:val="0"/>
          <w:szCs w:val="24"/>
          <w:highlight w:val="none"/>
        </w:rPr>
        <w:t>向</w:t>
      </w:r>
      <w:r>
        <w:rPr>
          <w:rFonts w:hint="eastAsia"/>
          <w:bCs/>
          <w:snapToGrid w:val="0"/>
          <w:kern w:val="0"/>
          <w:szCs w:val="24"/>
          <w:highlight w:val="none"/>
          <w:lang w:eastAsia="zh-CN"/>
        </w:rPr>
        <w:t>成交供应商</w:t>
      </w:r>
      <w:r>
        <w:rPr>
          <w:rFonts w:hint="eastAsia" w:ascii="Times New Roman" w:hAnsi="Times New Roman"/>
          <w:bCs/>
          <w:snapToGrid w:val="0"/>
          <w:kern w:val="0"/>
          <w:szCs w:val="24"/>
          <w:highlight w:val="none"/>
        </w:rPr>
        <w:t>支付合同总额</w:t>
      </w:r>
      <w:r>
        <w:rPr>
          <w:rFonts w:hint="eastAsia"/>
          <w:bCs/>
          <w:snapToGrid w:val="0"/>
          <w:kern w:val="0"/>
          <w:szCs w:val="24"/>
          <w:highlight w:val="none"/>
          <w:lang w:val="en-US" w:eastAsia="zh-CN"/>
        </w:rPr>
        <w:t>7</w:t>
      </w:r>
      <w:r>
        <w:rPr>
          <w:rFonts w:ascii="Times New Roman" w:hAnsi="Times New Roman"/>
          <w:snapToGrid w:val="0"/>
          <w:kern w:val="0"/>
          <w:szCs w:val="24"/>
          <w:highlight w:val="none"/>
          <w:lang w:val="en-US" w:eastAsia="zh-CN"/>
        </w:rPr>
        <w:t>0</w:t>
      </w:r>
      <w:r>
        <w:rPr>
          <w:rFonts w:hint="eastAsia" w:ascii="Times New Roman" w:hAnsi="Times New Roman"/>
          <w:snapToGrid w:val="0"/>
          <w:kern w:val="0"/>
          <w:szCs w:val="24"/>
          <w:highlight w:val="none"/>
        </w:rPr>
        <w:t>％</w:t>
      </w:r>
      <w:r>
        <w:rPr>
          <w:rFonts w:ascii="Times New Roman" w:hAnsi="Times New Roman"/>
          <w:bCs/>
          <w:snapToGrid w:val="0"/>
          <w:kern w:val="0"/>
          <w:szCs w:val="24"/>
          <w:highlight w:val="none"/>
        </w:rPr>
        <w:t>的价款。</w:t>
      </w:r>
    </w:p>
    <w:p w14:paraId="20D4FDD6">
      <w:pPr>
        <w:adjustRightInd w:val="0"/>
        <w:jc w:val="left"/>
        <w:rPr>
          <w:rFonts w:ascii="Times New Roman" w:hAnsi="Times New Roman" w:cs="Times New Roman"/>
          <w:snapToGrid w:val="0"/>
          <w:kern w:val="0"/>
          <w:szCs w:val="24"/>
          <w:highlight w:val="none"/>
        </w:rPr>
      </w:pPr>
      <w:r>
        <w:rPr>
          <w:rFonts w:ascii="Times New Roman" w:hAnsi="Times New Roman"/>
          <w:snapToGrid w:val="0"/>
          <w:kern w:val="0"/>
          <w:szCs w:val="24"/>
          <w:highlight w:val="none"/>
        </w:rPr>
        <w:t>2）项目</w:t>
      </w:r>
      <w:r>
        <w:rPr>
          <w:rFonts w:hint="eastAsia"/>
          <w:snapToGrid w:val="0"/>
          <w:kern w:val="0"/>
          <w:szCs w:val="24"/>
          <w:highlight w:val="none"/>
          <w:lang w:val="en-US" w:eastAsia="zh-CN"/>
        </w:rPr>
        <w:t>最终</w:t>
      </w:r>
      <w:r>
        <w:rPr>
          <w:rFonts w:ascii="Times New Roman" w:hAnsi="Times New Roman"/>
          <w:snapToGrid w:val="0"/>
          <w:kern w:val="0"/>
          <w:szCs w:val="24"/>
          <w:highlight w:val="none"/>
        </w:rPr>
        <w:t>验收结束次日起</w:t>
      </w:r>
      <w:r>
        <w:rPr>
          <w:rFonts w:hAnsi="Times New Roman"/>
          <w:bCs/>
          <w:snapToGrid w:val="0"/>
          <w:kern w:val="0"/>
          <w:szCs w:val="24"/>
          <w:highlight w:val="none"/>
          <w:lang w:val="en-US"/>
        </w:rPr>
        <w:t>至维保服务</w:t>
      </w:r>
      <w:r>
        <w:rPr>
          <w:rFonts w:hint="eastAsia" w:hAnsi="Times New Roman"/>
          <w:bCs/>
          <w:snapToGrid w:val="0"/>
          <w:kern w:val="0"/>
          <w:szCs w:val="24"/>
          <w:highlight w:val="none"/>
        </w:rPr>
        <w:t>到期</w:t>
      </w:r>
      <w:r>
        <w:rPr>
          <w:rFonts w:hAnsi="Times New Roman"/>
          <w:bCs/>
          <w:snapToGrid w:val="0"/>
          <w:kern w:val="0"/>
          <w:szCs w:val="24"/>
          <w:highlight w:val="none"/>
        </w:rPr>
        <w:t>，服务每满一年，</w:t>
      </w:r>
      <w:r>
        <w:rPr>
          <w:rFonts w:hint="eastAsia" w:hAnsi="Times New Roman"/>
          <w:bCs/>
          <w:snapToGrid w:val="0"/>
          <w:kern w:val="0"/>
          <w:szCs w:val="24"/>
          <w:highlight w:val="none"/>
        </w:rPr>
        <w:t>经</w:t>
      </w:r>
      <w:r>
        <w:rPr>
          <w:rFonts w:hint="eastAsia"/>
          <w:bCs/>
          <w:snapToGrid w:val="0"/>
          <w:kern w:val="0"/>
          <w:szCs w:val="24"/>
          <w:highlight w:val="none"/>
        </w:rPr>
        <w:t>采</w:t>
      </w:r>
      <w:r>
        <w:rPr>
          <w:rFonts w:hint="eastAsia"/>
          <w:bCs/>
          <w:snapToGrid w:val="0"/>
          <w:kern w:val="0"/>
          <w:szCs w:val="24"/>
          <w:highlight w:val="none"/>
          <w:lang w:eastAsia="zh-CN"/>
        </w:rPr>
        <w:t>购</w:t>
      </w:r>
      <w:r>
        <w:rPr>
          <w:rFonts w:ascii="Times New Roman" w:hAnsi="Times New Roman"/>
          <w:bCs/>
          <w:snapToGrid w:val="0"/>
          <w:kern w:val="0"/>
          <w:szCs w:val="24"/>
          <w:highlight w:val="none"/>
        </w:rPr>
        <w:t>人</w:t>
      </w:r>
      <w:r>
        <w:rPr>
          <w:rFonts w:ascii="Times New Roman" w:hAnsi="Times New Roman" w:cs="Times New Roman"/>
          <w:szCs w:val="24"/>
          <w:highlight w:val="none"/>
        </w:rPr>
        <w:t>评价</w:t>
      </w:r>
      <w:r>
        <w:rPr>
          <w:rFonts w:hint="eastAsia"/>
          <w:bCs/>
          <w:snapToGrid w:val="0"/>
          <w:kern w:val="0"/>
          <w:szCs w:val="24"/>
          <w:highlight w:val="none"/>
          <w:lang w:eastAsia="zh-CN"/>
        </w:rPr>
        <w:t>成交供应商</w:t>
      </w:r>
      <w:r>
        <w:rPr>
          <w:rFonts w:ascii="Times New Roman" w:hAnsi="Times New Roman" w:cs="Times New Roman"/>
          <w:szCs w:val="24"/>
          <w:highlight w:val="none"/>
        </w:rPr>
        <w:t>维护期内服务合格后，</w:t>
      </w:r>
      <w:r>
        <w:rPr>
          <w:rFonts w:hint="eastAsia"/>
          <w:bCs/>
          <w:snapToGrid w:val="0"/>
          <w:kern w:val="0"/>
          <w:szCs w:val="24"/>
          <w:highlight w:val="none"/>
          <w:lang w:eastAsia="zh-CN"/>
        </w:rPr>
        <w:t>成交供应商</w:t>
      </w:r>
      <w:r>
        <w:rPr>
          <w:rFonts w:ascii="Times New Roman" w:hAnsi="Times New Roman" w:cs="Times New Roman"/>
          <w:snapToGrid w:val="0"/>
          <w:kern w:val="0"/>
          <w:szCs w:val="24"/>
          <w:highlight w:val="none"/>
        </w:rPr>
        <w:t>向</w:t>
      </w:r>
      <w:r>
        <w:rPr>
          <w:rFonts w:hint="eastAsia"/>
          <w:bCs/>
          <w:snapToGrid w:val="0"/>
          <w:kern w:val="0"/>
          <w:szCs w:val="24"/>
          <w:highlight w:val="none"/>
          <w:lang w:eastAsia="zh-CN"/>
        </w:rPr>
        <w:t>采购</w:t>
      </w:r>
      <w:r>
        <w:rPr>
          <w:rFonts w:ascii="Times New Roman" w:hAnsi="Times New Roman"/>
          <w:bCs/>
          <w:snapToGrid w:val="0"/>
          <w:kern w:val="0"/>
          <w:szCs w:val="24"/>
          <w:highlight w:val="none"/>
        </w:rPr>
        <w:t>人</w:t>
      </w:r>
      <w:r>
        <w:rPr>
          <w:rFonts w:ascii="Times New Roman" w:hAnsi="Times New Roman" w:cs="Times New Roman"/>
          <w:snapToGrid w:val="0"/>
          <w:kern w:val="0"/>
          <w:szCs w:val="24"/>
          <w:highlight w:val="none"/>
        </w:rPr>
        <w:t>提供合法足额的增值税专用发票，</w:t>
      </w:r>
      <w:r>
        <w:rPr>
          <w:rFonts w:hint="eastAsia"/>
          <w:bCs/>
          <w:snapToGrid w:val="0"/>
          <w:kern w:val="0"/>
          <w:szCs w:val="24"/>
          <w:highlight w:val="none"/>
          <w:lang w:eastAsia="zh-CN"/>
        </w:rPr>
        <w:t>采购</w:t>
      </w:r>
      <w:r>
        <w:rPr>
          <w:rFonts w:ascii="Times New Roman" w:hAnsi="Times New Roman"/>
          <w:bCs/>
          <w:snapToGrid w:val="0"/>
          <w:kern w:val="0"/>
          <w:szCs w:val="24"/>
          <w:highlight w:val="none"/>
        </w:rPr>
        <w:t>人</w:t>
      </w:r>
      <w:r>
        <w:rPr>
          <w:rFonts w:ascii="Times New Roman" w:hAnsi="Times New Roman" w:cs="Times New Roman"/>
          <w:snapToGrid w:val="0"/>
          <w:kern w:val="0"/>
          <w:szCs w:val="24"/>
          <w:highlight w:val="none"/>
        </w:rPr>
        <w:t>根据</w:t>
      </w:r>
      <w:r>
        <w:rPr>
          <w:rFonts w:hint="eastAsia"/>
          <w:bCs/>
          <w:snapToGrid w:val="0"/>
          <w:kern w:val="0"/>
          <w:szCs w:val="24"/>
          <w:highlight w:val="none"/>
          <w:lang w:eastAsia="zh-CN"/>
        </w:rPr>
        <w:t>成交供应商</w:t>
      </w:r>
      <w:r>
        <w:rPr>
          <w:rFonts w:ascii="Times New Roman" w:hAnsi="Times New Roman" w:cs="Times New Roman"/>
          <w:snapToGrid w:val="0"/>
          <w:kern w:val="0"/>
          <w:szCs w:val="24"/>
          <w:highlight w:val="none"/>
        </w:rPr>
        <w:t>提出的付款申请，向</w:t>
      </w:r>
      <w:r>
        <w:rPr>
          <w:rFonts w:hint="eastAsia"/>
          <w:bCs/>
          <w:snapToGrid w:val="0"/>
          <w:kern w:val="0"/>
          <w:szCs w:val="24"/>
          <w:highlight w:val="none"/>
          <w:lang w:eastAsia="zh-CN"/>
        </w:rPr>
        <w:t>成交供应商</w:t>
      </w:r>
      <w:r>
        <w:rPr>
          <w:rFonts w:ascii="Times New Roman" w:hAnsi="Times New Roman" w:cs="Times New Roman"/>
          <w:snapToGrid w:val="0"/>
          <w:kern w:val="0"/>
          <w:szCs w:val="24"/>
          <w:highlight w:val="none"/>
        </w:rPr>
        <w:t>支付合同总金额的10%。</w:t>
      </w:r>
    </w:p>
    <w:p w14:paraId="201FC06D">
      <w:r>
        <w:rPr>
          <w:rFonts w:ascii="Times New Roman" w:hAnsi="Times New Roman" w:cs="Times New Roman"/>
          <w:snapToGrid w:val="0"/>
          <w:kern w:val="0"/>
          <w:szCs w:val="24"/>
        </w:rPr>
        <w:t>上述每期款项均在满足付款条件，且</w:t>
      </w:r>
      <w:r>
        <w:rPr>
          <w:rFonts w:hint="eastAsia"/>
          <w:bCs/>
          <w:snapToGrid w:val="0"/>
          <w:kern w:val="0"/>
          <w:szCs w:val="24"/>
          <w:lang w:val="en-US" w:eastAsia="zh-CN"/>
        </w:rPr>
        <w:t>采购</w:t>
      </w:r>
      <w:r>
        <w:rPr>
          <w:rFonts w:ascii="Times New Roman" w:hAnsi="Times New Roman"/>
          <w:bCs/>
          <w:snapToGrid w:val="0"/>
          <w:kern w:val="0"/>
          <w:szCs w:val="24"/>
        </w:rPr>
        <w:t>人</w:t>
      </w:r>
      <w:r>
        <w:rPr>
          <w:rFonts w:ascii="Times New Roman" w:hAnsi="Times New Roman" w:cs="Times New Roman"/>
          <w:snapToGrid w:val="0"/>
          <w:kern w:val="0"/>
          <w:szCs w:val="24"/>
        </w:rPr>
        <w:t>收到</w:t>
      </w:r>
      <w:r>
        <w:rPr>
          <w:rFonts w:hint="eastAsia"/>
          <w:bCs/>
          <w:snapToGrid w:val="0"/>
          <w:kern w:val="0"/>
          <w:szCs w:val="24"/>
          <w:lang w:eastAsia="zh-CN"/>
        </w:rPr>
        <w:t>成交供应商</w:t>
      </w:r>
      <w:r>
        <w:rPr>
          <w:rFonts w:ascii="Times New Roman" w:hAnsi="Times New Roman" w:cs="Times New Roman"/>
          <w:snapToGrid w:val="0"/>
          <w:kern w:val="0"/>
          <w:szCs w:val="24"/>
        </w:rPr>
        <w:t>开具的载明相应金额的正式发票后30个工作日内付至</w:t>
      </w:r>
      <w:r>
        <w:rPr>
          <w:rFonts w:hint="eastAsia"/>
          <w:bCs/>
          <w:snapToGrid w:val="0"/>
          <w:kern w:val="0"/>
          <w:szCs w:val="24"/>
          <w:lang w:eastAsia="zh-CN"/>
        </w:rPr>
        <w:t>成交供应商</w:t>
      </w:r>
      <w:r>
        <w:rPr>
          <w:rFonts w:ascii="Times New Roman" w:hAnsi="Times New Roman" w:cs="Times New Roman"/>
          <w:snapToGrid w:val="0"/>
          <w:kern w:val="0"/>
          <w:szCs w:val="24"/>
        </w:rPr>
        <w:t>指定银行账户。如未及时收到发票，则付款时间相应顺延</w:t>
      </w:r>
      <w:r>
        <w:rPr>
          <w:rFonts w:hint="eastAsia" w:ascii="Times New Roman" w:hAnsi="Times New Roman"/>
        </w:rPr>
        <w:t>。</w:t>
      </w:r>
    </w:p>
    <w:p w14:paraId="70BC7210">
      <w:pPr>
        <w:pStyle w:val="3"/>
        <w:numPr>
          <w:ilvl w:val="0"/>
          <w:numId w:val="1"/>
        </w:numPr>
        <w:rPr>
          <w:rFonts w:hint="eastAsia"/>
          <w:lang w:val="en-US" w:eastAsia="zh-CN"/>
        </w:rPr>
      </w:pPr>
      <w:bookmarkStart w:id="57" w:name="_Toc89675150"/>
      <w:bookmarkStart w:id="58" w:name="_Toc15059424"/>
      <w:r>
        <w:rPr>
          <w:rFonts w:hint="eastAsia"/>
          <w:lang w:val="en-US" w:eastAsia="zh-CN"/>
        </w:rPr>
        <w:t>文档和培训</w:t>
      </w:r>
    </w:p>
    <w:p w14:paraId="0A615A9D">
      <w:pPr>
        <w:rPr>
          <w:rFonts w:ascii="Times New Roman" w:hAnsi="Times New Roman" w:eastAsia="宋体" w:cs="Times New Roman"/>
          <w:b/>
          <w:bCs/>
          <w:snapToGrid w:val="0"/>
          <w:kern w:val="0"/>
          <w:szCs w:val="24"/>
        </w:rPr>
      </w:pPr>
      <w:r>
        <w:t xml:space="preserve">12.1 </w:t>
      </w:r>
      <w:r>
        <w:rPr>
          <w:rFonts w:hint="eastAsia" w:ascii="Times New Roman" w:hAnsi="Times New Roman" w:eastAsia="宋体" w:cs="Times New Roman"/>
          <w:b/>
          <w:bCs/>
          <w:snapToGrid w:val="0"/>
          <w:kern w:val="0"/>
          <w:szCs w:val="24"/>
        </w:rPr>
        <w:t>文档</w:t>
      </w:r>
    </w:p>
    <w:p w14:paraId="5CBA56C4">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1）</w:t>
      </w:r>
      <w:r>
        <w:rPr>
          <w:rFonts w:hint="eastAsia" w:ascii="Times New Roman" w:hAnsi="Times New Roman" w:eastAsia="宋体" w:cs="Times New Roman"/>
          <w:snapToGrid w:val="0"/>
          <w:kern w:val="0"/>
          <w:szCs w:val="24"/>
        </w:rPr>
        <w:t>文档范围</w:t>
      </w:r>
    </w:p>
    <w:p w14:paraId="2F9DC099">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rPr>
        <w:t>包括</w:t>
      </w:r>
      <w:r>
        <w:rPr>
          <w:rFonts w:hint="eastAsia" w:cs="Times New Roman"/>
          <w:snapToGrid w:val="0"/>
          <w:kern w:val="0"/>
          <w:szCs w:val="24"/>
          <w:lang w:val="en-US" w:eastAsia="zh-CN"/>
        </w:rPr>
        <w:t>成交供应商</w:t>
      </w:r>
      <w:r>
        <w:rPr>
          <w:rFonts w:hint="eastAsia" w:ascii="Times New Roman" w:hAnsi="Times New Roman" w:eastAsia="宋体" w:cs="Times New Roman"/>
          <w:snapToGrid w:val="0"/>
          <w:kern w:val="0"/>
          <w:szCs w:val="24"/>
        </w:rPr>
        <w:t>收集整理的系统建设</w:t>
      </w:r>
      <w:r>
        <w:rPr>
          <w:rFonts w:hint="eastAsia" w:cs="Times New Roman"/>
          <w:snapToGrid w:val="0"/>
          <w:kern w:val="0"/>
          <w:szCs w:val="24"/>
          <w:lang w:val="en-US" w:eastAsia="zh-CN"/>
        </w:rPr>
        <w:t>和维保期内</w:t>
      </w:r>
      <w:r>
        <w:rPr>
          <w:rFonts w:hint="eastAsia" w:ascii="Times New Roman" w:hAnsi="Times New Roman" w:eastAsia="宋体" w:cs="Times New Roman"/>
          <w:snapToGrid w:val="0"/>
          <w:kern w:val="0"/>
          <w:szCs w:val="24"/>
        </w:rPr>
        <w:t>所形成的全部文字记载、录音、视频和照片等，项目验收后由</w:t>
      </w:r>
      <w:r>
        <w:rPr>
          <w:rFonts w:hint="eastAsia" w:cs="Times New Roman"/>
          <w:snapToGrid w:val="0"/>
          <w:kern w:val="0"/>
          <w:szCs w:val="24"/>
          <w:lang w:eastAsia="zh-CN"/>
        </w:rPr>
        <w:t>成交供应商</w:t>
      </w:r>
      <w:r>
        <w:rPr>
          <w:rFonts w:hint="eastAsia" w:ascii="Times New Roman" w:hAnsi="Times New Roman" w:eastAsia="宋体" w:cs="Times New Roman"/>
          <w:snapToGrid w:val="0"/>
          <w:kern w:val="0"/>
          <w:szCs w:val="24"/>
        </w:rPr>
        <w:t>向</w:t>
      </w:r>
      <w:r>
        <w:rPr>
          <w:rFonts w:hint="eastAsia" w:cs="Times New Roman"/>
          <w:snapToGrid w:val="0"/>
          <w:kern w:val="0"/>
          <w:szCs w:val="24"/>
          <w:lang w:eastAsia="zh-CN"/>
        </w:rPr>
        <w:t>采购</w:t>
      </w:r>
      <w:r>
        <w:rPr>
          <w:rFonts w:hint="eastAsia" w:ascii="Times New Roman" w:hAnsi="Times New Roman" w:eastAsia="宋体" w:cs="Times New Roman"/>
          <w:snapToGrid w:val="0"/>
          <w:kern w:val="0"/>
          <w:szCs w:val="24"/>
        </w:rPr>
        <w:t>人提供。</w:t>
      </w:r>
    </w:p>
    <w:p w14:paraId="376404DA">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2）</w:t>
      </w:r>
      <w:r>
        <w:rPr>
          <w:rFonts w:hint="eastAsia" w:ascii="Times New Roman" w:hAnsi="Times New Roman" w:eastAsia="宋体" w:cs="Times New Roman"/>
          <w:snapToGrid w:val="0"/>
          <w:kern w:val="0"/>
          <w:szCs w:val="24"/>
        </w:rPr>
        <w:t>文档内容</w:t>
      </w:r>
    </w:p>
    <w:p w14:paraId="446DB16F">
      <w:pPr>
        <w:rPr>
          <w:rFonts w:ascii="Times New Roman" w:hAnsi="Times New Roman" w:eastAsia="宋体" w:cs="Times New Roman"/>
          <w:snapToGrid w:val="0"/>
          <w:kern w:val="0"/>
          <w:szCs w:val="24"/>
        </w:rPr>
      </w:pPr>
      <w:r>
        <w:rPr>
          <w:rFonts w:hint="eastAsia" w:cs="Times New Roman"/>
          <w:snapToGrid w:val="0"/>
          <w:kern w:val="0"/>
          <w:szCs w:val="24"/>
          <w:lang w:val="en-US" w:eastAsia="zh-CN"/>
        </w:rPr>
        <w:t>询比</w:t>
      </w:r>
      <w:r>
        <w:rPr>
          <w:rFonts w:hint="eastAsia" w:ascii="Times New Roman" w:hAnsi="Times New Roman" w:eastAsia="宋体" w:cs="Times New Roman"/>
          <w:snapToGrid w:val="0"/>
          <w:kern w:val="0"/>
          <w:szCs w:val="24"/>
        </w:rPr>
        <w:t>文件（含纸质、电子版）；总体规划书；概要、详细设计说明书；使用和操作说明书；测试案例；测试报告；变更和补充的相关文件、协议、录音、视频、照片等。</w:t>
      </w:r>
    </w:p>
    <w:p w14:paraId="1247AADF">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3）</w:t>
      </w:r>
      <w:r>
        <w:rPr>
          <w:rFonts w:hint="eastAsia" w:ascii="Times New Roman" w:hAnsi="Times New Roman" w:eastAsia="宋体" w:cs="Times New Roman"/>
          <w:snapToGrid w:val="0"/>
          <w:kern w:val="0"/>
          <w:szCs w:val="24"/>
        </w:rPr>
        <w:t xml:space="preserve">要求 </w:t>
      </w:r>
    </w:p>
    <w:p w14:paraId="56EF2ADC">
      <w:pPr>
        <w:rPr>
          <w:rFonts w:ascii="Times New Roman" w:hAnsi="Times New Roman" w:eastAsia="宋体" w:cs="Times New Roman"/>
          <w:snapToGrid w:val="0"/>
          <w:kern w:val="0"/>
          <w:szCs w:val="24"/>
        </w:rPr>
      </w:pPr>
      <w:r>
        <w:rPr>
          <w:rFonts w:hint="eastAsia" w:cs="Times New Roman"/>
          <w:snapToGrid w:val="0"/>
          <w:kern w:val="0"/>
          <w:szCs w:val="24"/>
          <w:lang w:val="en-US" w:eastAsia="zh-CN"/>
        </w:rPr>
        <w:t>响应人</w:t>
      </w:r>
      <w:r>
        <w:rPr>
          <w:rFonts w:hint="eastAsia" w:ascii="Times New Roman" w:hAnsi="Times New Roman" w:eastAsia="宋体" w:cs="Times New Roman"/>
          <w:snapToGrid w:val="0"/>
          <w:kern w:val="0"/>
          <w:szCs w:val="24"/>
        </w:rPr>
        <w:t>提供的文档要保持完整性和准确性</w:t>
      </w:r>
      <w:r>
        <w:rPr>
          <w:rFonts w:hint="eastAsia" w:cs="Times New Roman"/>
          <w:snapToGrid w:val="0"/>
          <w:kern w:val="0"/>
          <w:szCs w:val="24"/>
          <w:lang w:eastAsia="zh-CN"/>
        </w:rPr>
        <w:t>，</w:t>
      </w:r>
      <w:r>
        <w:rPr>
          <w:rFonts w:hint="eastAsia" w:ascii="Times New Roman" w:hAnsi="Times New Roman" w:eastAsia="宋体" w:cs="Times New Roman"/>
          <w:snapToGrid w:val="0"/>
          <w:kern w:val="0"/>
          <w:szCs w:val="24"/>
        </w:rPr>
        <w:t>所有文档都采用简体中文。</w:t>
      </w:r>
    </w:p>
    <w:p w14:paraId="3FFC59A0">
      <w:r>
        <w:rPr>
          <w:rFonts w:hint="eastAsia"/>
          <w:lang w:val="en-US" w:eastAsia="zh-CN"/>
        </w:rPr>
        <w:t>12.2</w:t>
      </w:r>
      <w:r>
        <w:rPr>
          <w:lang w:val="en-US" w:eastAsia="zh-CN"/>
        </w:rPr>
        <w:t xml:space="preserve"> </w:t>
      </w:r>
      <w:r>
        <w:rPr>
          <w:rFonts w:hint="eastAsia"/>
        </w:rPr>
        <w:t>培训</w:t>
      </w:r>
    </w:p>
    <w:p w14:paraId="58BFB4E7">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1）</w:t>
      </w:r>
      <w:r>
        <w:rPr>
          <w:rFonts w:hint="eastAsia" w:ascii="Times New Roman" w:hAnsi="Times New Roman" w:eastAsia="宋体" w:cs="Times New Roman"/>
          <w:snapToGrid w:val="0"/>
          <w:kern w:val="0"/>
          <w:szCs w:val="24"/>
        </w:rPr>
        <w:t>培训人员</w:t>
      </w:r>
    </w:p>
    <w:p w14:paraId="23081691">
      <w:pPr>
        <w:rPr>
          <w:rFonts w:ascii="Times New Roman" w:hAnsi="Times New Roman" w:eastAsia="宋体" w:cs="Times New Roman"/>
          <w:snapToGrid w:val="0"/>
          <w:kern w:val="0"/>
          <w:szCs w:val="24"/>
        </w:rPr>
      </w:pPr>
      <w:r>
        <w:rPr>
          <w:rFonts w:hint="eastAsia" w:cs="Times New Roman"/>
          <w:snapToGrid w:val="0"/>
          <w:kern w:val="0"/>
          <w:szCs w:val="24"/>
          <w:lang w:eastAsia="zh-CN"/>
        </w:rPr>
        <w:t>成交供应商</w:t>
      </w:r>
      <w:r>
        <w:rPr>
          <w:rFonts w:hint="eastAsia" w:ascii="Times New Roman" w:hAnsi="Times New Roman" w:eastAsia="宋体" w:cs="Times New Roman"/>
          <w:snapToGrid w:val="0"/>
          <w:kern w:val="0"/>
          <w:szCs w:val="24"/>
        </w:rPr>
        <w:t>应对下列人员进行相应的技术培训：包括但不限于涉及本项目的相关</w:t>
      </w:r>
      <w:r>
        <w:rPr>
          <w:rFonts w:hint="eastAsia" w:cs="Times New Roman"/>
          <w:snapToGrid w:val="0"/>
          <w:kern w:val="0"/>
          <w:szCs w:val="24"/>
          <w:lang w:val="en-US" w:eastAsia="zh-CN"/>
        </w:rPr>
        <w:t>开发</w:t>
      </w:r>
      <w:r>
        <w:rPr>
          <w:rFonts w:hint="eastAsia" w:ascii="Times New Roman" w:hAnsi="Times New Roman" w:eastAsia="宋体" w:cs="Times New Roman"/>
          <w:snapToGrid w:val="0"/>
          <w:kern w:val="0"/>
          <w:szCs w:val="24"/>
        </w:rPr>
        <w:t>人员、运维人员以及</w:t>
      </w:r>
      <w:r>
        <w:rPr>
          <w:rFonts w:ascii="Times New Roman" w:hAnsi="Times New Roman" w:eastAsia="宋体" w:cs="Times New Roman"/>
          <w:snapToGrid w:val="0"/>
          <w:kern w:val="0"/>
          <w:szCs w:val="24"/>
        </w:rPr>
        <w:t>使用</w:t>
      </w:r>
      <w:r>
        <w:rPr>
          <w:rFonts w:hint="eastAsia" w:ascii="Times New Roman" w:hAnsi="Times New Roman" w:eastAsia="宋体" w:cs="Times New Roman"/>
          <w:snapToGrid w:val="0"/>
          <w:kern w:val="0"/>
          <w:szCs w:val="24"/>
        </w:rPr>
        <w:t>人员等。</w:t>
      </w:r>
    </w:p>
    <w:p w14:paraId="2D72F239">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2）</w:t>
      </w:r>
      <w:r>
        <w:rPr>
          <w:rFonts w:hint="eastAsia" w:ascii="Times New Roman" w:hAnsi="Times New Roman" w:eastAsia="宋体" w:cs="Times New Roman"/>
          <w:snapToGrid w:val="0"/>
          <w:kern w:val="0"/>
          <w:szCs w:val="24"/>
        </w:rPr>
        <w:t>要求</w:t>
      </w:r>
    </w:p>
    <w:p w14:paraId="37A937D7">
      <w:r>
        <w:rPr>
          <w:rFonts w:hint="eastAsia" w:ascii="Times New Roman" w:hAnsi="Times New Roman" w:eastAsia="宋体" w:cs="Times New Roman"/>
          <w:snapToGrid w:val="0"/>
          <w:kern w:val="0"/>
          <w:szCs w:val="24"/>
        </w:rPr>
        <w:t>维保期内，</w:t>
      </w:r>
      <w:r>
        <w:rPr>
          <w:rFonts w:hint="eastAsia" w:cs="Times New Roman"/>
          <w:snapToGrid w:val="0"/>
          <w:kern w:val="0"/>
          <w:szCs w:val="24"/>
          <w:lang w:eastAsia="zh-CN"/>
        </w:rPr>
        <w:t>成交供应商</w:t>
      </w:r>
      <w:r>
        <w:rPr>
          <w:rFonts w:hint="eastAsia" w:ascii="Times New Roman" w:hAnsi="Times New Roman" w:eastAsia="宋体" w:cs="Times New Roman"/>
          <w:snapToGrid w:val="0"/>
          <w:kern w:val="0"/>
          <w:szCs w:val="24"/>
        </w:rPr>
        <w:t>应每年对其产品的</w:t>
      </w:r>
      <w:r>
        <w:rPr>
          <w:rFonts w:ascii="Times New Roman" w:hAnsi="Times New Roman" w:eastAsia="宋体" w:cs="Times New Roman"/>
          <w:snapToGrid w:val="0"/>
          <w:kern w:val="0"/>
          <w:szCs w:val="24"/>
        </w:rPr>
        <w:t>日常</w:t>
      </w:r>
      <w:r>
        <w:rPr>
          <w:rFonts w:hint="eastAsia" w:ascii="Times New Roman" w:hAnsi="Times New Roman" w:eastAsia="宋体" w:cs="Times New Roman"/>
          <w:snapToGrid w:val="0"/>
          <w:kern w:val="0"/>
          <w:szCs w:val="24"/>
        </w:rPr>
        <w:t>使用和</w:t>
      </w:r>
      <w:r>
        <w:rPr>
          <w:rFonts w:ascii="Times New Roman" w:hAnsi="Times New Roman" w:eastAsia="宋体" w:cs="Times New Roman"/>
          <w:snapToGrid w:val="0"/>
          <w:kern w:val="0"/>
          <w:szCs w:val="24"/>
        </w:rPr>
        <w:t>常见问题处理等</w:t>
      </w:r>
      <w:r>
        <w:rPr>
          <w:rFonts w:hint="eastAsia" w:ascii="Times New Roman" w:hAnsi="Times New Roman" w:eastAsia="宋体" w:cs="Times New Roman"/>
          <w:snapToGrid w:val="0"/>
          <w:kern w:val="0"/>
          <w:szCs w:val="24"/>
        </w:rPr>
        <w:t>进行</w:t>
      </w:r>
      <w:r>
        <w:rPr>
          <w:rFonts w:hint="eastAsia" w:cs="Times New Roman"/>
          <w:snapToGrid w:val="0"/>
          <w:kern w:val="0"/>
          <w:szCs w:val="24"/>
          <w:lang w:eastAsia="zh-CN"/>
        </w:rPr>
        <w:t>至少</w:t>
      </w:r>
      <w:r>
        <w:rPr>
          <w:rFonts w:hint="eastAsia" w:ascii="Times New Roman" w:hAnsi="Times New Roman" w:eastAsia="宋体" w:cs="Times New Roman"/>
          <w:snapToGrid w:val="0"/>
          <w:kern w:val="0"/>
          <w:szCs w:val="24"/>
        </w:rPr>
        <w:t>一次培训，所有培训</w:t>
      </w:r>
      <w:r>
        <w:rPr>
          <w:rFonts w:hint="eastAsia" w:cs="Times New Roman"/>
          <w:snapToGrid w:val="0"/>
          <w:kern w:val="0"/>
          <w:szCs w:val="24"/>
          <w:lang w:val="en-US" w:eastAsia="zh-CN"/>
        </w:rPr>
        <w:t>需</w:t>
      </w:r>
      <w:r>
        <w:rPr>
          <w:rFonts w:hint="eastAsia" w:ascii="Times New Roman" w:hAnsi="Times New Roman" w:eastAsia="宋体" w:cs="Times New Roman"/>
          <w:snapToGrid w:val="0"/>
          <w:kern w:val="0"/>
          <w:szCs w:val="24"/>
        </w:rPr>
        <w:t>在</w:t>
      </w:r>
      <w:r>
        <w:rPr>
          <w:rFonts w:hint="eastAsia" w:cs="Times New Roman"/>
          <w:snapToGrid w:val="0"/>
          <w:kern w:val="0"/>
          <w:szCs w:val="24"/>
          <w:lang w:eastAsia="zh-CN"/>
        </w:rPr>
        <w:t>采购</w:t>
      </w:r>
      <w:r>
        <w:rPr>
          <w:rFonts w:hint="eastAsia" w:ascii="Times New Roman" w:hAnsi="Times New Roman" w:eastAsia="宋体" w:cs="Times New Roman"/>
          <w:snapToGrid w:val="0"/>
          <w:kern w:val="0"/>
          <w:szCs w:val="24"/>
        </w:rPr>
        <w:t>人指定地点进行</w:t>
      </w:r>
      <w:r>
        <w:rPr>
          <w:rFonts w:ascii="Times New Roman" w:hAnsi="Times New Roman" w:eastAsia="宋体" w:cs="Times New Roman"/>
          <w:snapToGrid w:val="0"/>
          <w:kern w:val="0"/>
          <w:szCs w:val="24"/>
        </w:rPr>
        <w:t>，培训完成后</w:t>
      </w:r>
      <w:r>
        <w:rPr>
          <w:rFonts w:hint="eastAsia" w:cs="Times New Roman"/>
          <w:snapToGrid w:val="0"/>
          <w:kern w:val="0"/>
          <w:szCs w:val="24"/>
          <w:lang w:eastAsia="zh-CN"/>
        </w:rPr>
        <w:t>成交供应商</w:t>
      </w:r>
      <w:r>
        <w:rPr>
          <w:rFonts w:ascii="Times New Roman" w:hAnsi="Times New Roman" w:eastAsia="宋体" w:cs="Times New Roman"/>
          <w:snapToGrid w:val="0"/>
          <w:kern w:val="0"/>
          <w:szCs w:val="24"/>
        </w:rPr>
        <w:t>须提供培训、常见问题</w:t>
      </w:r>
      <w:r>
        <w:rPr>
          <w:rFonts w:hint="eastAsia" w:ascii="Times New Roman" w:hAnsi="Times New Roman" w:eastAsia="宋体" w:cs="Times New Roman"/>
          <w:snapToGrid w:val="0"/>
          <w:kern w:val="0"/>
          <w:szCs w:val="24"/>
        </w:rPr>
        <w:t>处置</w:t>
      </w:r>
      <w:r>
        <w:rPr>
          <w:rFonts w:ascii="Times New Roman" w:hAnsi="Times New Roman" w:eastAsia="宋体" w:cs="Times New Roman"/>
          <w:snapToGrid w:val="0"/>
          <w:kern w:val="0"/>
          <w:szCs w:val="24"/>
        </w:rPr>
        <w:t>等手册</w:t>
      </w:r>
    </w:p>
    <w:p w14:paraId="378B4183">
      <w:pPr>
        <w:rPr>
          <w:highlight w:val="cyan"/>
        </w:rPr>
      </w:pPr>
    </w:p>
    <w:p w14:paraId="2BCB46DE">
      <w:pPr>
        <w:pStyle w:val="3"/>
        <w:numPr>
          <w:ilvl w:val="0"/>
          <w:numId w:val="1"/>
        </w:numPr>
        <w:rPr>
          <w:rFonts w:hint="eastAsia"/>
          <w:lang w:val="en-US" w:eastAsia="zh-CN"/>
        </w:rPr>
      </w:pPr>
      <w:r>
        <w:rPr>
          <w:rFonts w:hint="eastAsia"/>
          <w:lang w:val="en-US" w:eastAsia="zh-CN"/>
        </w:rPr>
        <w:t>保密条款</w:t>
      </w:r>
      <w:bookmarkEnd w:id="51"/>
      <w:bookmarkEnd w:id="52"/>
      <w:bookmarkEnd w:id="53"/>
      <w:bookmarkEnd w:id="54"/>
      <w:bookmarkEnd w:id="57"/>
      <w:bookmarkEnd w:id="58"/>
    </w:p>
    <w:p w14:paraId="1279F237">
      <w:pPr>
        <w:pStyle w:val="4"/>
        <w:rPr>
          <w:rFonts w:hint="eastAsia"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1</w:t>
      </w:r>
      <w:r>
        <w:rPr>
          <w:rFonts w:hint="eastAsia" w:cs="Times New Roman"/>
          <w:b/>
          <w:bCs/>
          <w:snapToGrid w:val="0"/>
          <w:kern w:val="2"/>
          <w:sz w:val="21"/>
          <w:szCs w:val="24"/>
          <w:lang w:val="en-US" w:eastAsia="zh-CN" w:bidi="ar-SA"/>
        </w:rPr>
        <w:t>3</w:t>
      </w:r>
      <w:r>
        <w:rPr>
          <w:rFonts w:hint="eastAsia" w:ascii="Times New Roman" w:hAnsi="Times New Roman" w:eastAsia="宋体" w:cs="Times New Roman"/>
          <w:b/>
          <w:bCs/>
          <w:snapToGrid w:val="0"/>
          <w:kern w:val="2"/>
          <w:sz w:val="21"/>
          <w:szCs w:val="24"/>
          <w:lang w:val="en-US" w:eastAsia="zh-CN" w:bidi="ar-SA"/>
        </w:rPr>
        <w:t>.1 保密范围</w:t>
      </w:r>
    </w:p>
    <w:p w14:paraId="1C65B014">
      <w:pPr>
        <w:rPr>
          <w:rFonts w:hint="eastAsia" w:cs="Times New Roman"/>
          <w:snapToGrid w:val="0"/>
          <w:kern w:val="0"/>
          <w:szCs w:val="24"/>
          <w:lang w:eastAsia="zh-CN"/>
        </w:rPr>
      </w:pPr>
      <w:r>
        <w:rPr>
          <w:rFonts w:hint="eastAsia" w:cs="Times New Roman"/>
          <w:snapToGrid w:val="0"/>
          <w:kern w:val="0"/>
          <w:szCs w:val="24"/>
          <w:lang w:eastAsia="zh-CN"/>
        </w:rPr>
        <w:t>成交供应商在实施过程中接触到的采购人知识产权、经营信息等。</w:t>
      </w:r>
    </w:p>
    <w:p w14:paraId="45D3BC64">
      <w:pPr>
        <w:pStyle w:val="4"/>
        <w:rPr>
          <w:rFonts w:hint="eastAsia"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1</w:t>
      </w:r>
      <w:r>
        <w:rPr>
          <w:rFonts w:hint="eastAsia" w:cs="Times New Roman"/>
          <w:b/>
          <w:bCs/>
          <w:snapToGrid w:val="0"/>
          <w:kern w:val="2"/>
          <w:sz w:val="21"/>
          <w:szCs w:val="24"/>
          <w:lang w:val="en-US" w:eastAsia="zh-CN" w:bidi="ar-SA"/>
        </w:rPr>
        <w:t>3</w:t>
      </w:r>
      <w:r>
        <w:rPr>
          <w:rFonts w:hint="eastAsia" w:ascii="Times New Roman" w:hAnsi="Times New Roman" w:eastAsia="宋体" w:cs="Times New Roman"/>
          <w:b/>
          <w:bCs/>
          <w:snapToGrid w:val="0"/>
          <w:kern w:val="2"/>
          <w:sz w:val="21"/>
          <w:szCs w:val="24"/>
          <w:lang w:val="en-US" w:eastAsia="zh-CN" w:bidi="ar-SA"/>
        </w:rPr>
        <w:t>.2 保密责任</w:t>
      </w:r>
    </w:p>
    <w:p w14:paraId="4528F021">
      <w:pPr>
        <w:rPr>
          <w:rFonts w:hint="eastAsia" w:cs="Times New Roman"/>
          <w:snapToGrid w:val="0"/>
          <w:kern w:val="0"/>
          <w:szCs w:val="24"/>
          <w:lang w:eastAsia="zh-CN"/>
        </w:rPr>
      </w:pPr>
      <w:r>
        <w:rPr>
          <w:rFonts w:hint="eastAsia" w:cs="Times New Roman"/>
          <w:snapToGrid w:val="0"/>
          <w:kern w:val="0"/>
          <w:szCs w:val="24"/>
          <w:lang w:eastAsia="zh-CN"/>
        </w:rPr>
        <w:t>双方互为保密资料的提供方和接受方，负有保密义务，承担保密责任。除经过双方书面同意，任何一方不得将有关内容提供给合同以外的第三人。</w:t>
      </w:r>
    </w:p>
    <w:p w14:paraId="0FE72799">
      <w:pPr>
        <w:pStyle w:val="3"/>
        <w:numPr>
          <w:ilvl w:val="0"/>
          <w:numId w:val="1"/>
        </w:numPr>
        <w:rPr>
          <w:rFonts w:hint="eastAsia"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报价要求</w:t>
      </w:r>
    </w:p>
    <w:p w14:paraId="6BD98EBD">
      <w:pPr>
        <w:rPr>
          <w:rFonts w:hint="eastAsia" w:cs="Times New Roman"/>
          <w:snapToGrid w:val="0"/>
          <w:kern w:val="0"/>
          <w:szCs w:val="24"/>
          <w:lang w:eastAsia="zh-CN"/>
        </w:rPr>
      </w:pPr>
      <w:r>
        <w:rPr>
          <w:rFonts w:hint="eastAsia" w:cs="Times New Roman"/>
          <w:snapToGrid w:val="0"/>
          <w:kern w:val="0"/>
          <w:szCs w:val="24"/>
          <w:lang w:eastAsia="zh-CN"/>
        </w:rPr>
        <w:t>1）响应人应严格按照《响应文件格式》的“报价一览表”和“分项报价明细表”的格式认真填写。</w:t>
      </w:r>
    </w:p>
    <w:p w14:paraId="612D7D76">
      <w:pPr>
        <w:rPr>
          <w:rFonts w:hint="eastAsia" w:cs="Times New Roman"/>
          <w:snapToGrid w:val="0"/>
          <w:kern w:val="0"/>
          <w:szCs w:val="24"/>
          <w:lang w:eastAsia="zh-CN"/>
        </w:rPr>
      </w:pPr>
      <w:r>
        <w:rPr>
          <w:rFonts w:hint="eastAsia" w:cs="Times New Roman"/>
          <w:snapToGrid w:val="0"/>
          <w:kern w:val="0"/>
          <w:szCs w:val="24"/>
          <w:lang w:eastAsia="zh-CN"/>
        </w:rPr>
        <w:t>2）“分项报价明细表”里需详细写明各类硬件、中间件、操作系统、实施费用等产品模块名称及价格。</w:t>
      </w:r>
    </w:p>
    <w:p w14:paraId="3D32B127">
      <w:pPr>
        <w:pStyle w:val="3"/>
        <w:numPr>
          <w:ilvl w:val="0"/>
          <w:numId w:val="1"/>
        </w:numPr>
        <w:rPr>
          <w:rFonts w:hint="eastAsia" w:ascii="Times New Roman" w:hAnsi="Times New Roman" w:eastAsia="宋体" w:cs="Times New Roman"/>
          <w:b/>
          <w:bCs/>
          <w:snapToGrid w:val="0"/>
          <w:kern w:val="2"/>
          <w:sz w:val="21"/>
          <w:szCs w:val="24"/>
          <w:lang w:val="en-US" w:eastAsia="zh-CN" w:bidi="ar-SA"/>
        </w:rPr>
      </w:pPr>
      <w:bookmarkStart w:id="59" w:name="_Toc15059426"/>
      <w:bookmarkStart w:id="60" w:name="_Toc89675152"/>
      <w:r>
        <w:rPr>
          <w:rFonts w:hint="eastAsia" w:ascii="Times New Roman" w:hAnsi="Times New Roman" w:eastAsia="宋体" w:cs="Times New Roman"/>
          <w:b/>
          <w:bCs/>
          <w:snapToGrid w:val="0"/>
          <w:kern w:val="2"/>
          <w:sz w:val="21"/>
          <w:szCs w:val="24"/>
          <w:lang w:val="en-US" w:eastAsia="zh-CN" w:bidi="ar-SA"/>
        </w:rPr>
        <w:t>知识产权</w:t>
      </w:r>
      <w:bookmarkEnd w:id="59"/>
      <w:bookmarkEnd w:id="60"/>
    </w:p>
    <w:p w14:paraId="48C6A01D">
      <w:pPr>
        <w:rPr>
          <w:rFonts w:hint="eastAsia" w:cs="Times New Roman"/>
          <w:snapToGrid w:val="0"/>
          <w:kern w:val="0"/>
          <w:szCs w:val="24"/>
          <w:lang w:eastAsia="zh-CN"/>
        </w:rPr>
      </w:pPr>
      <w:r>
        <w:rPr>
          <w:rFonts w:hint="eastAsia" w:cs="Times New Roman"/>
          <w:snapToGrid w:val="0"/>
          <w:kern w:val="0"/>
          <w:szCs w:val="24"/>
          <w:lang w:eastAsia="zh-CN"/>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056CFF41">
      <w:pPr>
        <w:pStyle w:val="3"/>
        <w:numPr>
          <w:ilvl w:val="0"/>
          <w:numId w:val="1"/>
        </w:numPr>
      </w:pPr>
      <w:bookmarkStart w:id="61" w:name="_Toc89675153"/>
      <w:bookmarkStart w:id="62" w:name="_Toc15059427"/>
      <w:r>
        <w:rPr>
          <w:rFonts w:hint="eastAsia"/>
        </w:rPr>
        <w:t>其他</w:t>
      </w:r>
      <w:bookmarkEnd w:id="61"/>
      <w:bookmarkEnd w:id="62"/>
    </w:p>
    <w:p w14:paraId="128B82B7">
      <w:pPr>
        <w:spacing w:line="600" w:lineRule="exact"/>
      </w:pPr>
      <w:r>
        <w:t>1</w:t>
      </w:r>
      <w:r>
        <w:rPr>
          <w:rFonts w:hint="eastAsia"/>
        </w:rPr>
        <w:t>）响应人必须在响应承诺函中对本章内容做出整体性响应和承诺，承诺内容必须达到本章及询比文件其他条款的要求。</w:t>
      </w:r>
    </w:p>
    <w:p w14:paraId="10B48E2D">
      <w:pPr>
        <w:spacing w:line="600" w:lineRule="exact"/>
      </w:pPr>
      <w:r>
        <w:t>2</w:t>
      </w:r>
      <w:r>
        <w:rPr>
          <w:rFonts w:hint="eastAsia"/>
        </w:rPr>
        <w:t>）响应人应根据本章内容和要求，提供对应资料，无遗漏。</w:t>
      </w:r>
    </w:p>
    <w:p w14:paraId="1185952B">
      <w:pPr>
        <w:spacing w:line="600" w:lineRule="exact"/>
      </w:pPr>
      <w:r>
        <w:t>3</w:t>
      </w:r>
      <w:r>
        <w:rPr>
          <w:rFonts w:hint="eastAsia"/>
        </w:rPr>
        <w:t>）其他未尽事宜由供需双方在合同中详细约定。</w:t>
      </w:r>
    </w:p>
    <w:p w14:paraId="1148E47F">
      <w:pPr>
        <w:snapToGrid w:val="0"/>
        <w:rPr>
          <w:rFonts w:cs="宋体"/>
          <w:snapToGrid w:val="0"/>
          <w:color w:val="FF0000"/>
          <w:kern w:val="0"/>
          <w:szCs w:val="24"/>
        </w:rPr>
      </w:pPr>
      <w:r>
        <w:rPr>
          <w:rFonts w:hint="eastAsia" w:cs="宋体"/>
          <w:snapToGrid w:val="0"/>
          <w:color w:val="FF0000"/>
          <w:kern w:val="0"/>
          <w:szCs w:val="24"/>
        </w:rPr>
        <w:br w:type="page"/>
      </w:r>
    </w:p>
    <w:p w14:paraId="2E2D09BE">
      <w:pPr>
        <w:pStyle w:val="2"/>
        <w:rPr>
          <w:highlight w:val="none"/>
        </w:rPr>
      </w:pPr>
      <w:bookmarkStart w:id="63" w:name="_Toc22407"/>
      <w:bookmarkStart w:id="64" w:name="_Toc29189"/>
      <w:r>
        <w:rPr>
          <w:rFonts w:hint="eastAsia"/>
          <w:highlight w:val="none"/>
        </w:rPr>
        <w:t>第四章 评审办法（综合评估法）</w:t>
      </w:r>
      <w:bookmarkEnd w:id="63"/>
      <w:bookmarkEnd w:id="64"/>
    </w:p>
    <w:p w14:paraId="2109625D">
      <w:pPr>
        <w:pStyle w:val="3"/>
        <w:rPr>
          <w:highlight w:val="none"/>
        </w:rPr>
      </w:pPr>
      <w:bookmarkStart w:id="65" w:name="_Toc2028"/>
      <w:bookmarkStart w:id="66" w:name="_Toc11471"/>
      <w:bookmarkStart w:id="67" w:name="_Toc27076"/>
      <w:bookmarkStart w:id="68" w:name="_Toc14810"/>
      <w:r>
        <w:rPr>
          <w:rFonts w:hint="eastAsia"/>
          <w:highlight w:val="none"/>
        </w:rPr>
        <w:t>评审办法前附表</w:t>
      </w:r>
      <w:bookmarkEnd w:id="65"/>
      <w:bookmarkEnd w:id="66"/>
      <w:bookmarkEnd w:id="67"/>
      <w:bookmarkEnd w:id="68"/>
    </w:p>
    <w:p w14:paraId="2F4CA428">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6A06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F4D7C21">
            <w:pPr>
              <w:pStyle w:val="44"/>
              <w:keepNext w:val="0"/>
              <w:keepLines w:val="0"/>
              <w:suppressLineNumbers w:val="0"/>
              <w:spacing w:before="0" w:beforeAutospacing="0" w:after="0" w:afterAutospacing="0"/>
              <w:ind w:left="0" w:right="0"/>
              <w:rPr>
                <w:rFonts w:hint="default"/>
                <w:highlight w:val="none"/>
              </w:rPr>
            </w:pPr>
            <w:bookmarkStart w:id="69" w:name="CQZH1_07"/>
            <w:r>
              <w:rPr>
                <w:rFonts w:hint="eastAsia"/>
                <w:highlight w:val="none"/>
              </w:rPr>
              <w:t>条款号</w:t>
            </w:r>
          </w:p>
        </w:tc>
        <w:tc>
          <w:tcPr>
            <w:tcW w:w="1482" w:type="dxa"/>
            <w:tcBorders>
              <w:top w:val="single" w:color="auto" w:sz="4" w:space="0"/>
              <w:left w:val="single" w:color="auto" w:sz="4" w:space="0"/>
              <w:bottom w:val="single" w:color="auto" w:sz="4" w:space="0"/>
              <w:right w:val="single" w:color="auto" w:sz="4" w:space="0"/>
            </w:tcBorders>
            <w:vAlign w:val="center"/>
          </w:tcPr>
          <w:p w14:paraId="49774895">
            <w:pPr>
              <w:pStyle w:val="44"/>
              <w:keepNext w:val="0"/>
              <w:keepLines w:val="0"/>
              <w:suppressLineNumbers w:val="0"/>
              <w:spacing w:before="0" w:beforeAutospacing="0" w:after="0" w:afterAutospacing="0"/>
              <w:ind w:left="0" w:right="0"/>
              <w:rPr>
                <w:rFonts w:hint="default"/>
                <w:highlight w:val="none"/>
              </w:rPr>
            </w:pPr>
            <w:r>
              <w:rPr>
                <w:rFonts w:hint="eastAsia"/>
                <w:highlight w:val="none"/>
              </w:rPr>
              <w:t>评审因素</w:t>
            </w:r>
          </w:p>
        </w:tc>
        <w:tc>
          <w:tcPr>
            <w:tcW w:w="7162" w:type="dxa"/>
            <w:gridSpan w:val="3"/>
            <w:tcBorders>
              <w:top w:val="single" w:color="auto" w:sz="4" w:space="0"/>
              <w:left w:val="single" w:color="auto" w:sz="4" w:space="0"/>
              <w:bottom w:val="single" w:color="auto" w:sz="4" w:space="0"/>
              <w:right w:val="single" w:color="auto" w:sz="4" w:space="0"/>
            </w:tcBorders>
            <w:vAlign w:val="center"/>
          </w:tcPr>
          <w:p w14:paraId="4B565EFD">
            <w:pPr>
              <w:pStyle w:val="44"/>
              <w:keepNext w:val="0"/>
              <w:keepLines w:val="0"/>
              <w:suppressLineNumbers w:val="0"/>
              <w:spacing w:before="0" w:beforeAutospacing="0" w:after="0" w:afterAutospacing="0"/>
              <w:ind w:left="0" w:right="0"/>
              <w:rPr>
                <w:rFonts w:hint="default"/>
                <w:highlight w:val="none"/>
              </w:rPr>
            </w:pPr>
            <w:r>
              <w:rPr>
                <w:rFonts w:hint="eastAsia"/>
                <w:highlight w:val="none"/>
              </w:rPr>
              <w:t>评审标准</w:t>
            </w:r>
          </w:p>
        </w:tc>
      </w:tr>
      <w:tr w14:paraId="0FEA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8C4CCF9">
            <w:pPr>
              <w:pStyle w:val="43"/>
              <w:keepNext w:val="0"/>
              <w:keepLines w:val="0"/>
              <w:suppressLineNumbers w:val="0"/>
              <w:spacing w:before="0" w:beforeAutospacing="0" w:after="0" w:afterAutospacing="0"/>
              <w:ind w:left="0" w:right="0"/>
              <w:rPr>
                <w:rFonts w:hint="default"/>
                <w:highlight w:val="none"/>
              </w:rPr>
            </w:pPr>
            <w:r>
              <w:rPr>
                <w:rFonts w:hint="eastAsia"/>
                <w:highlight w:val="none"/>
              </w:rPr>
              <w:t>1</w:t>
            </w:r>
          </w:p>
        </w:tc>
        <w:tc>
          <w:tcPr>
            <w:tcW w:w="1482" w:type="dxa"/>
            <w:tcBorders>
              <w:top w:val="single" w:color="auto" w:sz="4" w:space="0"/>
              <w:left w:val="single" w:color="auto" w:sz="4" w:space="0"/>
              <w:bottom w:val="single" w:color="auto" w:sz="4" w:space="0"/>
              <w:right w:val="single" w:color="auto" w:sz="4" w:space="0"/>
            </w:tcBorders>
            <w:vAlign w:val="center"/>
          </w:tcPr>
          <w:p w14:paraId="6B95DFC4">
            <w:pPr>
              <w:pStyle w:val="43"/>
              <w:keepNext w:val="0"/>
              <w:keepLines w:val="0"/>
              <w:suppressLineNumbers w:val="0"/>
              <w:spacing w:before="0" w:beforeAutospacing="0" w:after="0" w:afterAutospacing="0"/>
              <w:ind w:left="0" w:right="0"/>
              <w:rPr>
                <w:rFonts w:hint="default"/>
                <w:highlight w:val="none"/>
              </w:rPr>
            </w:pPr>
            <w:r>
              <w:rPr>
                <w:rFonts w:hint="eastAsia"/>
                <w:highlight w:val="none"/>
              </w:rPr>
              <w:t>评审办法</w:t>
            </w:r>
          </w:p>
        </w:tc>
        <w:tc>
          <w:tcPr>
            <w:tcW w:w="7162" w:type="dxa"/>
            <w:gridSpan w:val="3"/>
            <w:tcBorders>
              <w:top w:val="single" w:color="auto" w:sz="4" w:space="0"/>
              <w:left w:val="single" w:color="auto" w:sz="4" w:space="0"/>
              <w:bottom w:val="single" w:color="auto" w:sz="4" w:space="0"/>
              <w:right w:val="single" w:color="auto" w:sz="4" w:space="0"/>
            </w:tcBorders>
            <w:vAlign w:val="center"/>
          </w:tcPr>
          <w:p w14:paraId="1467EBF5">
            <w:pPr>
              <w:pStyle w:val="43"/>
              <w:keepNext w:val="0"/>
              <w:keepLines w:val="0"/>
              <w:suppressLineNumbers w:val="0"/>
              <w:spacing w:before="0" w:beforeAutospacing="0" w:after="0" w:afterAutospacing="0"/>
              <w:ind w:left="0" w:right="0"/>
              <w:rPr>
                <w:rFonts w:hint="default"/>
                <w:highlight w:val="none"/>
              </w:rPr>
            </w:pPr>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w:t>
            </w:r>
            <w:r>
              <w:rPr>
                <w:rFonts w:hint="eastAsia" w:ascii="Times New Roman" w:hAnsi="Times New Roman" w:eastAsia="宋体" w:cs="Cambria Math"/>
                <w:bCs w:val="0"/>
                <w:kern w:val="2"/>
                <w:sz w:val="21"/>
                <w:szCs w:val="20"/>
                <w:highlight w:val="none"/>
                <w:lang w:val="en-US" w:eastAsia="zh-CN" w:bidi="ar-SA"/>
              </w:rPr>
              <w:t>综合评分相等时，以响应报价不含税低的优先；响应报价也相等的，由评审委员会按照注册资金较高优先原则排序。</w:t>
            </w:r>
          </w:p>
        </w:tc>
      </w:tr>
      <w:tr w14:paraId="4AD8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800551A">
            <w:pPr>
              <w:pStyle w:val="43"/>
              <w:keepNext w:val="0"/>
              <w:keepLines w:val="0"/>
              <w:suppressLineNumbers w:val="0"/>
              <w:spacing w:before="0" w:beforeAutospacing="0" w:after="0" w:afterAutospacing="0"/>
              <w:ind w:left="0" w:right="0"/>
              <w:rPr>
                <w:rFonts w:hint="default"/>
                <w:highlight w:val="none"/>
              </w:rPr>
            </w:pPr>
            <w:r>
              <w:rPr>
                <w:rFonts w:hint="eastAsia"/>
                <w:highlight w:val="none"/>
              </w:rPr>
              <w:t>2.1</w:t>
            </w:r>
          </w:p>
        </w:tc>
        <w:tc>
          <w:tcPr>
            <w:tcW w:w="1482" w:type="dxa"/>
            <w:tcBorders>
              <w:top w:val="single" w:color="auto" w:sz="4" w:space="0"/>
              <w:left w:val="single" w:color="auto" w:sz="4" w:space="0"/>
              <w:bottom w:val="single" w:color="auto" w:sz="4" w:space="0"/>
              <w:right w:val="single" w:color="auto" w:sz="4" w:space="0"/>
            </w:tcBorders>
            <w:vAlign w:val="center"/>
          </w:tcPr>
          <w:p w14:paraId="7E012D09">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初步评审标准</w:t>
            </w:r>
          </w:p>
        </w:tc>
        <w:tc>
          <w:tcPr>
            <w:tcW w:w="7162" w:type="dxa"/>
            <w:gridSpan w:val="3"/>
            <w:tcBorders>
              <w:top w:val="single" w:color="auto" w:sz="4" w:space="0"/>
              <w:left w:val="single" w:color="auto" w:sz="4" w:space="0"/>
              <w:bottom w:val="single" w:color="auto" w:sz="4" w:space="0"/>
              <w:right w:val="single" w:color="auto" w:sz="4" w:space="0"/>
            </w:tcBorders>
            <w:vAlign w:val="center"/>
          </w:tcPr>
          <w:p w14:paraId="446DAE1F">
            <w:pPr>
              <w:pStyle w:val="43"/>
              <w:keepNext w:val="0"/>
              <w:keepLines w:val="0"/>
              <w:suppressLineNumbers w:val="0"/>
              <w:spacing w:before="0" w:beforeAutospacing="0" w:after="0" w:afterAutospacing="0"/>
              <w:ind w:left="0" w:right="0"/>
              <w:rPr>
                <w:rFonts w:hint="default"/>
                <w:highlight w:val="none"/>
              </w:rPr>
            </w:pPr>
            <w:r>
              <w:rPr>
                <w:rFonts w:hint="eastAsia"/>
                <w:highlight w:val="none"/>
              </w:rPr>
              <w:t>所有响应单位进行初步评审。初步评审内容：资格评审、形式评审、响应性评审。</w:t>
            </w:r>
          </w:p>
        </w:tc>
      </w:tr>
      <w:tr w14:paraId="25C8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70E30CF">
            <w:pPr>
              <w:pStyle w:val="43"/>
              <w:keepNext w:val="0"/>
              <w:keepLines w:val="0"/>
              <w:suppressLineNumbers w:val="0"/>
              <w:spacing w:before="0" w:beforeAutospacing="0" w:after="0" w:afterAutospacing="0"/>
              <w:ind w:left="0" w:right="0"/>
              <w:rPr>
                <w:rFonts w:hint="default"/>
                <w:highlight w:val="none"/>
              </w:rPr>
            </w:pPr>
            <w:r>
              <w:rPr>
                <w:rFonts w:hint="eastAsia"/>
                <w:highlight w:val="none"/>
              </w:rPr>
              <w:t>2.1.1</w:t>
            </w:r>
          </w:p>
        </w:tc>
        <w:tc>
          <w:tcPr>
            <w:tcW w:w="1482" w:type="dxa"/>
            <w:tcBorders>
              <w:top w:val="single" w:color="auto" w:sz="4" w:space="0"/>
              <w:left w:val="single" w:color="auto" w:sz="4" w:space="0"/>
              <w:bottom w:val="single" w:color="auto" w:sz="4" w:space="0"/>
              <w:right w:val="single" w:color="auto" w:sz="4" w:space="0"/>
            </w:tcBorders>
            <w:vAlign w:val="center"/>
          </w:tcPr>
          <w:p w14:paraId="14DDF284">
            <w:pPr>
              <w:pStyle w:val="43"/>
              <w:keepNext w:val="0"/>
              <w:keepLines w:val="0"/>
              <w:suppressLineNumbers w:val="0"/>
              <w:spacing w:before="0" w:beforeAutospacing="0" w:after="0" w:afterAutospacing="0"/>
              <w:ind w:left="0" w:right="0"/>
              <w:rPr>
                <w:rFonts w:hint="default"/>
                <w:highlight w:val="none"/>
              </w:rPr>
            </w:pPr>
            <w:r>
              <w:rPr>
                <w:rFonts w:hint="eastAsia"/>
                <w:highlight w:val="none"/>
              </w:rPr>
              <w:t>资格评审标准</w:t>
            </w: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15361F37">
            <w:pPr>
              <w:pStyle w:val="43"/>
              <w:keepNext w:val="0"/>
              <w:keepLines w:val="0"/>
              <w:suppressLineNumbers w:val="0"/>
              <w:spacing w:before="0" w:beforeAutospacing="0" w:after="0" w:afterAutospacing="0"/>
              <w:ind w:left="0" w:right="0"/>
              <w:rPr>
                <w:rFonts w:hint="default"/>
                <w:highlight w:val="none"/>
              </w:rPr>
            </w:pPr>
            <w:r>
              <w:rPr>
                <w:rFonts w:hint="eastAsia"/>
                <w:highlight w:val="none"/>
              </w:rPr>
              <w:t>资格条件要求</w:t>
            </w:r>
          </w:p>
        </w:tc>
        <w:tc>
          <w:tcPr>
            <w:tcW w:w="5476" w:type="dxa"/>
            <w:tcBorders>
              <w:top w:val="single" w:color="auto" w:sz="4" w:space="0"/>
              <w:left w:val="single" w:color="auto" w:sz="4" w:space="0"/>
              <w:bottom w:val="single" w:color="auto" w:sz="4" w:space="0"/>
              <w:right w:val="single" w:color="auto" w:sz="4" w:space="0"/>
            </w:tcBorders>
            <w:vAlign w:val="center"/>
          </w:tcPr>
          <w:p w14:paraId="731733B0">
            <w:pPr>
              <w:pStyle w:val="43"/>
              <w:keepNext w:val="0"/>
              <w:keepLines w:val="0"/>
              <w:suppressLineNumbers w:val="0"/>
              <w:spacing w:before="0" w:beforeAutospacing="0" w:after="0" w:afterAutospacing="0"/>
              <w:ind w:left="0" w:right="0"/>
              <w:rPr>
                <w:rFonts w:hint="default"/>
                <w:highlight w:val="none"/>
              </w:rPr>
            </w:pPr>
            <w:r>
              <w:rPr>
                <w:rFonts w:hint="eastAsia"/>
                <w:highlight w:val="none"/>
              </w:rPr>
              <w:t>符合第一章“2. 响应人资格要求”规定</w:t>
            </w:r>
          </w:p>
        </w:tc>
      </w:tr>
      <w:tr w14:paraId="2F59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tcBorders>
              <w:top w:val="single" w:color="auto" w:sz="4" w:space="0"/>
              <w:left w:val="single" w:color="auto" w:sz="4" w:space="0"/>
              <w:bottom w:val="single" w:color="auto" w:sz="4" w:space="0"/>
              <w:right w:val="single" w:color="auto" w:sz="4" w:space="0"/>
            </w:tcBorders>
            <w:vAlign w:val="center"/>
          </w:tcPr>
          <w:p w14:paraId="5EA5DB00">
            <w:pPr>
              <w:pStyle w:val="43"/>
              <w:keepNext w:val="0"/>
              <w:keepLines w:val="0"/>
              <w:suppressLineNumbers w:val="0"/>
              <w:spacing w:before="0" w:beforeAutospacing="0" w:after="0" w:afterAutospacing="0"/>
              <w:ind w:left="0" w:right="0"/>
              <w:rPr>
                <w:rFonts w:hint="default"/>
                <w:highlight w:val="none"/>
              </w:rPr>
            </w:pPr>
            <w:r>
              <w:rPr>
                <w:rFonts w:hint="eastAsia"/>
                <w:highlight w:val="none"/>
              </w:rPr>
              <w:t>2.1.2</w:t>
            </w:r>
          </w:p>
        </w:tc>
        <w:tc>
          <w:tcPr>
            <w:tcW w:w="1482" w:type="dxa"/>
            <w:vMerge w:val="restart"/>
            <w:tcBorders>
              <w:top w:val="single" w:color="auto" w:sz="4" w:space="0"/>
              <w:left w:val="single" w:color="auto" w:sz="4" w:space="0"/>
              <w:bottom w:val="single" w:color="auto" w:sz="4" w:space="0"/>
              <w:right w:val="single" w:color="auto" w:sz="4" w:space="0"/>
            </w:tcBorders>
            <w:vAlign w:val="center"/>
          </w:tcPr>
          <w:p w14:paraId="65AA8BC4">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形式评审标准</w:t>
            </w: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3054D801">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响应人名称</w:t>
            </w:r>
          </w:p>
        </w:tc>
        <w:tc>
          <w:tcPr>
            <w:tcW w:w="5476" w:type="dxa"/>
            <w:tcBorders>
              <w:top w:val="single" w:color="auto" w:sz="4" w:space="0"/>
              <w:left w:val="single" w:color="auto" w:sz="4" w:space="0"/>
              <w:bottom w:val="single" w:color="auto" w:sz="4" w:space="0"/>
              <w:right w:val="single" w:color="auto" w:sz="4" w:space="0"/>
            </w:tcBorders>
            <w:vAlign w:val="center"/>
          </w:tcPr>
          <w:p w14:paraId="762D8738">
            <w:pPr>
              <w:pStyle w:val="43"/>
              <w:keepNext w:val="0"/>
              <w:keepLines w:val="0"/>
              <w:suppressLineNumbers w:val="0"/>
              <w:spacing w:before="0" w:beforeAutospacing="0" w:after="0" w:afterAutospacing="0"/>
              <w:ind w:left="0" w:right="0"/>
              <w:rPr>
                <w:rFonts w:hint="default"/>
                <w:highlight w:val="none"/>
              </w:rPr>
            </w:pPr>
            <w:r>
              <w:rPr>
                <w:rFonts w:hint="eastAsia"/>
                <w:highlight w:val="none"/>
              </w:rPr>
              <w:t>与营业执照、资格证明材料一致</w:t>
            </w:r>
          </w:p>
        </w:tc>
      </w:tr>
      <w:tr w14:paraId="7DC5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00DB5EA5">
            <w:pPr>
              <w:keepNext w:val="0"/>
              <w:keepLines w:val="0"/>
              <w:suppressLineNumbers w:val="0"/>
              <w:spacing w:before="0" w:beforeAutospacing="0" w:after="0" w:afterAutospacing="0"/>
              <w:ind w:left="0" w:right="0"/>
              <w:rPr>
                <w:rFonts w:hint="default"/>
                <w:highlight w:val="none"/>
              </w:rPr>
            </w:pPr>
          </w:p>
        </w:tc>
        <w:tc>
          <w:tcPr>
            <w:tcW w:w="1482"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8AAE6F9">
            <w:pPr>
              <w:keepNext w:val="0"/>
              <w:keepLines w:val="0"/>
              <w:suppressLineNumbers w:val="0"/>
              <w:spacing w:before="0" w:beforeAutospacing="0" w:after="0" w:afterAutospacing="0"/>
              <w:ind w:left="0" w:right="0"/>
              <w:rPr>
                <w:rFonts w:hint="default"/>
                <w:highlight w:val="none"/>
              </w:rPr>
            </w:pP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2B48D904">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响应文件的签字盖章</w:t>
            </w:r>
          </w:p>
        </w:tc>
        <w:tc>
          <w:tcPr>
            <w:tcW w:w="5476" w:type="dxa"/>
            <w:tcBorders>
              <w:top w:val="single" w:color="auto" w:sz="4" w:space="0"/>
              <w:left w:val="single" w:color="auto" w:sz="4" w:space="0"/>
              <w:bottom w:val="single" w:color="auto" w:sz="4" w:space="0"/>
              <w:right w:val="single" w:color="auto" w:sz="4" w:space="0"/>
            </w:tcBorders>
            <w:vAlign w:val="center"/>
          </w:tcPr>
          <w:p w14:paraId="3E540A00">
            <w:pPr>
              <w:pStyle w:val="43"/>
              <w:keepNext w:val="0"/>
              <w:keepLines w:val="0"/>
              <w:suppressLineNumbers w:val="0"/>
              <w:spacing w:before="0" w:beforeAutospacing="0" w:after="0" w:afterAutospacing="0"/>
              <w:ind w:left="0" w:right="0"/>
              <w:rPr>
                <w:rFonts w:hint="default"/>
                <w:highlight w:val="none"/>
              </w:rPr>
            </w:pPr>
            <w:r>
              <w:rPr>
                <w:rFonts w:hint="eastAsia"/>
                <w:highlight w:val="none"/>
              </w:rPr>
              <w:t>符合第二章“响应人须知”4.6 条规定</w:t>
            </w:r>
          </w:p>
        </w:tc>
      </w:tr>
      <w:tr w14:paraId="3E10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142C7983">
            <w:pPr>
              <w:keepNext w:val="0"/>
              <w:keepLines w:val="0"/>
              <w:suppressLineNumbers w:val="0"/>
              <w:spacing w:before="0" w:beforeAutospacing="0" w:after="0" w:afterAutospacing="0"/>
              <w:ind w:left="0" w:right="0"/>
              <w:rPr>
                <w:rFonts w:hint="default"/>
                <w:highlight w:val="none"/>
              </w:rPr>
            </w:pPr>
          </w:p>
        </w:tc>
        <w:tc>
          <w:tcPr>
            <w:tcW w:w="1482"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7BB8FA0">
            <w:pPr>
              <w:keepNext w:val="0"/>
              <w:keepLines w:val="0"/>
              <w:suppressLineNumbers w:val="0"/>
              <w:spacing w:before="0" w:beforeAutospacing="0" w:after="0" w:afterAutospacing="0"/>
              <w:ind w:left="0" w:right="0"/>
              <w:rPr>
                <w:rFonts w:hint="default"/>
                <w:highlight w:val="none"/>
              </w:rPr>
            </w:pP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78D49C59">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响应文件的密封</w:t>
            </w:r>
          </w:p>
        </w:tc>
        <w:tc>
          <w:tcPr>
            <w:tcW w:w="5476" w:type="dxa"/>
            <w:tcBorders>
              <w:top w:val="single" w:color="auto" w:sz="4" w:space="0"/>
              <w:left w:val="single" w:color="auto" w:sz="4" w:space="0"/>
              <w:bottom w:val="single" w:color="auto" w:sz="4" w:space="0"/>
              <w:right w:val="single" w:color="auto" w:sz="4" w:space="0"/>
            </w:tcBorders>
            <w:vAlign w:val="center"/>
          </w:tcPr>
          <w:p w14:paraId="5E245DC8">
            <w:pPr>
              <w:pStyle w:val="43"/>
              <w:keepNext w:val="0"/>
              <w:keepLines w:val="0"/>
              <w:suppressLineNumbers w:val="0"/>
              <w:spacing w:before="0" w:beforeAutospacing="0" w:after="0" w:afterAutospacing="0"/>
              <w:ind w:left="0" w:right="0"/>
              <w:rPr>
                <w:rFonts w:hint="default"/>
                <w:highlight w:val="none"/>
              </w:rPr>
            </w:pPr>
            <w:r>
              <w:rPr>
                <w:rFonts w:hint="eastAsia"/>
                <w:highlight w:val="none"/>
              </w:rPr>
              <w:t>符合第二章“响应人须知”4.7 条规定</w:t>
            </w:r>
          </w:p>
        </w:tc>
      </w:tr>
      <w:tr w14:paraId="70AB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6C779126">
            <w:pPr>
              <w:keepNext w:val="0"/>
              <w:keepLines w:val="0"/>
              <w:suppressLineNumbers w:val="0"/>
              <w:spacing w:before="0" w:beforeAutospacing="0" w:after="0" w:afterAutospacing="0"/>
              <w:ind w:left="0" w:right="0"/>
              <w:rPr>
                <w:rFonts w:hint="default"/>
                <w:highlight w:val="none"/>
              </w:rPr>
            </w:pPr>
          </w:p>
        </w:tc>
        <w:tc>
          <w:tcPr>
            <w:tcW w:w="1482"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D7245FE">
            <w:pPr>
              <w:keepNext w:val="0"/>
              <w:keepLines w:val="0"/>
              <w:suppressLineNumbers w:val="0"/>
              <w:spacing w:before="0" w:beforeAutospacing="0" w:after="0" w:afterAutospacing="0"/>
              <w:ind w:left="0" w:right="0"/>
              <w:rPr>
                <w:rFonts w:hint="default"/>
                <w:highlight w:val="none"/>
              </w:rPr>
            </w:pP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063AB1D8">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响应文件格式</w:t>
            </w:r>
          </w:p>
        </w:tc>
        <w:tc>
          <w:tcPr>
            <w:tcW w:w="5476" w:type="dxa"/>
            <w:tcBorders>
              <w:top w:val="single" w:color="auto" w:sz="4" w:space="0"/>
              <w:left w:val="single" w:color="auto" w:sz="4" w:space="0"/>
              <w:bottom w:val="single" w:color="auto" w:sz="4" w:space="0"/>
              <w:right w:val="single" w:color="auto" w:sz="4" w:space="0"/>
            </w:tcBorders>
            <w:vAlign w:val="center"/>
          </w:tcPr>
          <w:p w14:paraId="2E30A7D5">
            <w:pPr>
              <w:pStyle w:val="43"/>
              <w:keepNext w:val="0"/>
              <w:keepLines w:val="0"/>
              <w:suppressLineNumbers w:val="0"/>
              <w:spacing w:before="0" w:beforeAutospacing="0" w:after="0" w:afterAutospacing="0"/>
              <w:ind w:left="0" w:right="0"/>
              <w:rPr>
                <w:rFonts w:hint="default"/>
                <w:highlight w:val="none"/>
              </w:rPr>
            </w:pPr>
            <w:r>
              <w:rPr>
                <w:rFonts w:hint="eastAsia"/>
                <w:highlight w:val="none"/>
              </w:rPr>
              <w:t>符合第六章“响应文件格式”的要求</w:t>
            </w:r>
          </w:p>
        </w:tc>
      </w:tr>
      <w:tr w14:paraId="7816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6DC03C01">
            <w:pPr>
              <w:keepNext w:val="0"/>
              <w:keepLines w:val="0"/>
              <w:suppressLineNumbers w:val="0"/>
              <w:spacing w:before="0" w:beforeAutospacing="0" w:after="0" w:afterAutospacing="0"/>
              <w:ind w:left="0" w:right="0"/>
              <w:rPr>
                <w:rFonts w:hint="default"/>
                <w:highlight w:val="none"/>
              </w:rPr>
            </w:pPr>
          </w:p>
        </w:tc>
        <w:tc>
          <w:tcPr>
            <w:tcW w:w="1482"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F9D869E">
            <w:pPr>
              <w:keepNext w:val="0"/>
              <w:keepLines w:val="0"/>
              <w:suppressLineNumbers w:val="0"/>
              <w:spacing w:before="0" w:beforeAutospacing="0" w:after="0" w:afterAutospacing="0"/>
              <w:ind w:left="0" w:right="0"/>
              <w:rPr>
                <w:rFonts w:hint="default"/>
                <w:highlight w:val="none"/>
              </w:rPr>
            </w:pP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26E9B835">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响应文件组成</w:t>
            </w:r>
          </w:p>
        </w:tc>
        <w:tc>
          <w:tcPr>
            <w:tcW w:w="5476" w:type="dxa"/>
            <w:tcBorders>
              <w:top w:val="single" w:color="auto" w:sz="4" w:space="0"/>
              <w:left w:val="single" w:color="auto" w:sz="4" w:space="0"/>
              <w:bottom w:val="single" w:color="auto" w:sz="4" w:space="0"/>
              <w:right w:val="single" w:color="auto" w:sz="4" w:space="0"/>
            </w:tcBorders>
            <w:vAlign w:val="center"/>
          </w:tcPr>
          <w:p w14:paraId="7A9EA9FC">
            <w:pPr>
              <w:pStyle w:val="43"/>
              <w:keepNext w:val="0"/>
              <w:keepLines w:val="0"/>
              <w:suppressLineNumbers w:val="0"/>
              <w:spacing w:before="0" w:beforeAutospacing="0" w:after="0" w:afterAutospacing="0"/>
              <w:ind w:left="0" w:right="0"/>
              <w:rPr>
                <w:rFonts w:hint="default"/>
                <w:highlight w:val="none"/>
              </w:rPr>
            </w:pPr>
            <w:r>
              <w:rPr>
                <w:rFonts w:hint="eastAsia"/>
                <w:highlight w:val="none"/>
              </w:rPr>
              <w:t>符合第二章“响应人须知”4.2 条规定，内容齐全、无遗漏</w:t>
            </w:r>
          </w:p>
        </w:tc>
      </w:tr>
      <w:tr w14:paraId="2D49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4F8F17FD">
            <w:pPr>
              <w:keepNext w:val="0"/>
              <w:keepLines w:val="0"/>
              <w:suppressLineNumbers w:val="0"/>
              <w:spacing w:before="0" w:beforeAutospacing="0" w:after="0" w:afterAutospacing="0"/>
              <w:ind w:left="0" w:right="0"/>
              <w:rPr>
                <w:rFonts w:hint="default"/>
                <w:highlight w:val="none"/>
              </w:rPr>
            </w:pPr>
          </w:p>
        </w:tc>
        <w:tc>
          <w:tcPr>
            <w:tcW w:w="1482"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0054B53">
            <w:pPr>
              <w:keepNext w:val="0"/>
              <w:keepLines w:val="0"/>
              <w:suppressLineNumbers w:val="0"/>
              <w:spacing w:before="0" w:beforeAutospacing="0" w:after="0" w:afterAutospacing="0"/>
              <w:ind w:left="0" w:right="0"/>
              <w:rPr>
                <w:rFonts w:hint="default"/>
                <w:highlight w:val="none"/>
              </w:rPr>
            </w:pP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23AB1930">
            <w:pPr>
              <w:pStyle w:val="43"/>
              <w:keepNext w:val="0"/>
              <w:keepLines w:val="0"/>
              <w:suppressLineNumbers w:val="0"/>
              <w:spacing w:before="0" w:beforeAutospacing="0" w:after="0" w:afterAutospacing="0"/>
              <w:ind w:left="0" w:right="0"/>
              <w:rPr>
                <w:rFonts w:hint="default"/>
                <w:highlight w:val="none"/>
              </w:rPr>
            </w:pPr>
            <w:r>
              <w:rPr>
                <w:rFonts w:hint="eastAsia"/>
                <w:highlight w:val="none"/>
              </w:rPr>
              <w:t>联合体响应</w:t>
            </w:r>
          </w:p>
        </w:tc>
        <w:tc>
          <w:tcPr>
            <w:tcW w:w="5476" w:type="dxa"/>
            <w:tcBorders>
              <w:top w:val="single" w:color="auto" w:sz="4" w:space="0"/>
              <w:left w:val="single" w:color="auto" w:sz="4" w:space="0"/>
              <w:bottom w:val="single" w:color="auto" w:sz="4" w:space="0"/>
              <w:right w:val="single" w:color="auto" w:sz="4" w:space="0"/>
            </w:tcBorders>
            <w:vAlign w:val="center"/>
          </w:tcPr>
          <w:p w14:paraId="6175B502">
            <w:pPr>
              <w:pStyle w:val="43"/>
              <w:keepNext w:val="0"/>
              <w:keepLines w:val="0"/>
              <w:suppressLineNumbers w:val="0"/>
              <w:spacing w:before="0" w:beforeAutospacing="0" w:after="0" w:afterAutospacing="0"/>
              <w:ind w:left="0" w:right="0"/>
              <w:rPr>
                <w:rFonts w:hint="default"/>
                <w:highlight w:val="none"/>
              </w:rPr>
            </w:pPr>
            <w:r>
              <w:rPr>
                <w:rFonts w:hint="eastAsia"/>
                <w:highlight w:val="none"/>
              </w:rPr>
              <w:t>符合第一章“2. 响应人资格要求”2.5 条的要求</w:t>
            </w:r>
          </w:p>
        </w:tc>
      </w:tr>
      <w:tr w14:paraId="1391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tcBorders>
              <w:top w:val="single" w:color="auto" w:sz="4" w:space="0"/>
              <w:left w:val="single" w:color="auto" w:sz="4" w:space="0"/>
              <w:bottom w:val="single" w:color="auto" w:sz="4" w:space="0"/>
              <w:right w:val="single" w:color="auto" w:sz="4" w:space="0"/>
            </w:tcBorders>
            <w:vAlign w:val="center"/>
          </w:tcPr>
          <w:p w14:paraId="4CFC47CA">
            <w:pPr>
              <w:pStyle w:val="43"/>
              <w:keepNext w:val="0"/>
              <w:keepLines w:val="0"/>
              <w:suppressLineNumbers w:val="0"/>
              <w:spacing w:before="0" w:beforeAutospacing="0" w:after="0" w:afterAutospacing="0"/>
              <w:ind w:left="0" w:right="0"/>
              <w:rPr>
                <w:rFonts w:hint="default"/>
                <w:highlight w:val="none"/>
              </w:rPr>
            </w:pPr>
            <w:r>
              <w:rPr>
                <w:rFonts w:hint="eastAsia"/>
                <w:highlight w:val="none"/>
              </w:rPr>
              <w:t>2.1.3</w:t>
            </w:r>
          </w:p>
        </w:tc>
        <w:tc>
          <w:tcPr>
            <w:tcW w:w="1482" w:type="dxa"/>
            <w:vMerge w:val="restart"/>
            <w:tcBorders>
              <w:top w:val="single" w:color="auto" w:sz="4" w:space="0"/>
              <w:left w:val="single" w:color="auto" w:sz="4" w:space="0"/>
              <w:bottom w:val="single" w:color="auto" w:sz="4" w:space="0"/>
              <w:right w:val="single" w:color="auto" w:sz="4" w:space="0"/>
            </w:tcBorders>
            <w:vAlign w:val="center"/>
          </w:tcPr>
          <w:p w14:paraId="6ED064D2">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响应性评审标准</w:t>
            </w: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7DC34C69">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响应内容</w:t>
            </w:r>
          </w:p>
        </w:tc>
        <w:tc>
          <w:tcPr>
            <w:tcW w:w="5476" w:type="dxa"/>
            <w:tcBorders>
              <w:top w:val="single" w:color="auto" w:sz="4" w:space="0"/>
              <w:left w:val="single" w:color="auto" w:sz="4" w:space="0"/>
              <w:bottom w:val="single" w:color="auto" w:sz="4" w:space="0"/>
              <w:right w:val="single" w:color="auto" w:sz="4" w:space="0"/>
            </w:tcBorders>
            <w:vAlign w:val="center"/>
          </w:tcPr>
          <w:p w14:paraId="03CFE04E">
            <w:pPr>
              <w:pStyle w:val="43"/>
              <w:keepNext w:val="0"/>
              <w:keepLines w:val="0"/>
              <w:suppressLineNumbers w:val="0"/>
              <w:spacing w:before="0" w:beforeAutospacing="0" w:after="0" w:afterAutospacing="0"/>
              <w:ind w:left="0" w:right="0"/>
              <w:rPr>
                <w:rFonts w:hint="default"/>
                <w:highlight w:val="none"/>
              </w:rPr>
            </w:pPr>
            <w:r>
              <w:rPr>
                <w:rFonts w:hint="eastAsia"/>
                <w:highlight w:val="none"/>
              </w:rPr>
              <w:t>1. 在响应承诺函中对第三章“项目要求”内容做出整体承诺；</w:t>
            </w:r>
          </w:p>
          <w:p w14:paraId="43E195C7">
            <w:pPr>
              <w:pStyle w:val="43"/>
              <w:keepNext w:val="0"/>
              <w:keepLines w:val="0"/>
              <w:suppressLineNumbers w:val="0"/>
              <w:spacing w:before="0" w:beforeAutospacing="0" w:after="0" w:afterAutospacing="0"/>
              <w:ind w:left="0" w:right="0"/>
              <w:rPr>
                <w:rFonts w:hint="default"/>
                <w:highlight w:val="none"/>
              </w:rPr>
            </w:pPr>
            <w:r>
              <w:rPr>
                <w:rFonts w:hint="eastAsia"/>
                <w:highlight w:val="none"/>
              </w:rPr>
              <w:t>2. 根据第一章“2. 响应人</w:t>
            </w:r>
            <w:r>
              <w:rPr>
                <w:rFonts w:hint="default"/>
                <w:highlight w:val="none"/>
              </w:rPr>
              <w:t>资格要求”和第三章“项目要求”的要求规定，提供对应</w:t>
            </w:r>
            <w:r>
              <w:rPr>
                <w:rFonts w:hint="eastAsia"/>
                <w:highlight w:val="none"/>
              </w:rPr>
              <w:t>资料</w:t>
            </w:r>
            <w:r>
              <w:rPr>
                <w:rFonts w:hint="default"/>
                <w:highlight w:val="none"/>
              </w:rPr>
              <w:t>，内容齐全、无遗漏。</w:t>
            </w:r>
          </w:p>
        </w:tc>
      </w:tr>
      <w:tr w14:paraId="4097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0674A968">
            <w:pPr>
              <w:keepNext w:val="0"/>
              <w:keepLines w:val="0"/>
              <w:suppressLineNumbers w:val="0"/>
              <w:spacing w:before="0" w:beforeAutospacing="0" w:after="0" w:afterAutospacing="0"/>
              <w:ind w:left="0" w:right="0"/>
              <w:rPr>
                <w:rFonts w:hint="default"/>
                <w:highlight w:val="none"/>
              </w:rPr>
            </w:pPr>
          </w:p>
        </w:tc>
        <w:tc>
          <w:tcPr>
            <w:tcW w:w="1482" w:type="dxa"/>
            <w:vMerge w:val="continue"/>
            <w:tcBorders>
              <w:top w:val="single" w:color="auto" w:sz="4" w:space="0"/>
              <w:left w:val="single" w:color="auto" w:sz="4" w:space="0"/>
              <w:bottom w:val="single" w:color="auto" w:sz="4" w:space="0"/>
              <w:right w:val="single" w:color="auto" w:sz="4" w:space="0"/>
            </w:tcBorders>
          </w:tcPr>
          <w:p w14:paraId="12BC0F6F">
            <w:pPr>
              <w:keepNext w:val="0"/>
              <w:keepLines w:val="0"/>
              <w:suppressLineNumbers w:val="0"/>
              <w:spacing w:before="0" w:beforeAutospacing="0" w:after="0" w:afterAutospacing="0"/>
              <w:ind w:left="0" w:right="0"/>
              <w:rPr>
                <w:rFonts w:hint="default"/>
                <w:highlight w:val="none"/>
              </w:rPr>
            </w:pP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0AAF8EA7">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0AE45015">
            <w:pPr>
              <w:pStyle w:val="43"/>
              <w:keepNext w:val="0"/>
              <w:keepLines w:val="0"/>
              <w:suppressLineNumbers w:val="0"/>
              <w:spacing w:before="0" w:beforeAutospacing="0" w:after="0" w:afterAutospacing="0"/>
              <w:ind w:left="0" w:right="0"/>
              <w:rPr>
                <w:rFonts w:hint="default"/>
                <w:highlight w:val="none"/>
              </w:rPr>
            </w:pPr>
            <w:r>
              <w:rPr>
                <w:rFonts w:hint="eastAsia"/>
                <w:highlight w:val="none"/>
              </w:rPr>
              <w:t>符合第二章“响应人须知”4.6 条规定</w:t>
            </w:r>
          </w:p>
        </w:tc>
      </w:tr>
      <w:tr w14:paraId="4F4D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14EFC77B">
            <w:pPr>
              <w:keepNext w:val="0"/>
              <w:keepLines w:val="0"/>
              <w:suppressLineNumbers w:val="0"/>
              <w:spacing w:before="0" w:beforeAutospacing="0" w:after="0" w:afterAutospacing="0"/>
              <w:ind w:left="0" w:right="0"/>
              <w:rPr>
                <w:rFonts w:hint="default"/>
                <w:highlight w:val="none"/>
              </w:rPr>
            </w:pPr>
          </w:p>
        </w:tc>
        <w:tc>
          <w:tcPr>
            <w:tcW w:w="1482" w:type="dxa"/>
            <w:vMerge w:val="continue"/>
            <w:tcBorders>
              <w:top w:val="single" w:color="auto" w:sz="4" w:space="0"/>
              <w:left w:val="single" w:color="auto" w:sz="4" w:space="0"/>
              <w:bottom w:val="single" w:color="auto" w:sz="4" w:space="0"/>
              <w:right w:val="single" w:color="auto" w:sz="4" w:space="0"/>
            </w:tcBorders>
          </w:tcPr>
          <w:p w14:paraId="4BB7484D">
            <w:pPr>
              <w:keepNext w:val="0"/>
              <w:keepLines w:val="0"/>
              <w:suppressLineNumbers w:val="0"/>
              <w:spacing w:before="0" w:beforeAutospacing="0" w:after="0" w:afterAutospacing="0"/>
              <w:ind w:left="0" w:right="0"/>
              <w:rPr>
                <w:rFonts w:hint="default"/>
                <w:highlight w:val="none"/>
              </w:rPr>
            </w:pP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2CB26AA0">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响应方案唯一</w:t>
            </w:r>
          </w:p>
        </w:tc>
        <w:tc>
          <w:tcPr>
            <w:tcW w:w="5476" w:type="dxa"/>
            <w:tcBorders>
              <w:top w:val="single" w:color="auto" w:sz="4" w:space="0"/>
              <w:left w:val="single" w:color="auto" w:sz="4" w:space="0"/>
              <w:bottom w:val="single" w:color="auto" w:sz="4" w:space="0"/>
              <w:right w:val="single" w:color="auto" w:sz="4" w:space="0"/>
            </w:tcBorders>
            <w:vAlign w:val="center"/>
          </w:tcPr>
          <w:p w14:paraId="76C4B9A2">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只能有一个方案响应。</w:t>
            </w:r>
          </w:p>
        </w:tc>
      </w:tr>
      <w:tr w14:paraId="0B2D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04F9760C">
            <w:pPr>
              <w:keepNext w:val="0"/>
              <w:keepLines w:val="0"/>
              <w:suppressLineNumbers w:val="0"/>
              <w:spacing w:before="0" w:beforeAutospacing="0" w:after="0" w:afterAutospacing="0"/>
              <w:ind w:left="0" w:right="0"/>
              <w:rPr>
                <w:rFonts w:hint="default"/>
                <w:highlight w:val="none"/>
              </w:rPr>
            </w:pPr>
          </w:p>
        </w:tc>
        <w:tc>
          <w:tcPr>
            <w:tcW w:w="1482" w:type="dxa"/>
            <w:vMerge w:val="continue"/>
            <w:tcBorders>
              <w:top w:val="single" w:color="auto" w:sz="4" w:space="0"/>
              <w:left w:val="single" w:color="auto" w:sz="4" w:space="0"/>
              <w:bottom w:val="single" w:color="auto" w:sz="4" w:space="0"/>
              <w:right w:val="single" w:color="auto" w:sz="4" w:space="0"/>
            </w:tcBorders>
          </w:tcPr>
          <w:p w14:paraId="2BA815B5">
            <w:pPr>
              <w:keepNext w:val="0"/>
              <w:keepLines w:val="0"/>
              <w:suppressLineNumbers w:val="0"/>
              <w:spacing w:before="0" w:beforeAutospacing="0" w:after="0" w:afterAutospacing="0"/>
              <w:ind w:left="0" w:right="0"/>
              <w:rPr>
                <w:rFonts w:hint="default"/>
                <w:highlight w:val="none"/>
              </w:rPr>
            </w:pP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323C45B1">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响应报价</w:t>
            </w:r>
          </w:p>
        </w:tc>
        <w:tc>
          <w:tcPr>
            <w:tcW w:w="5476" w:type="dxa"/>
            <w:tcBorders>
              <w:top w:val="single" w:color="auto" w:sz="4" w:space="0"/>
              <w:left w:val="single" w:color="auto" w:sz="4" w:space="0"/>
              <w:bottom w:val="single" w:color="auto" w:sz="4" w:space="0"/>
              <w:right w:val="single" w:color="auto" w:sz="4" w:space="0"/>
            </w:tcBorders>
            <w:vAlign w:val="center"/>
          </w:tcPr>
          <w:p w14:paraId="3BC1A055">
            <w:pPr>
              <w:pStyle w:val="43"/>
              <w:keepNext w:val="0"/>
              <w:keepLines w:val="0"/>
              <w:suppressLineNumbers w:val="0"/>
              <w:spacing w:before="0" w:beforeAutospacing="0" w:after="0" w:afterAutospacing="0"/>
              <w:ind w:left="0" w:right="0"/>
              <w:rPr>
                <w:rFonts w:hint="default"/>
                <w:highlight w:val="none"/>
              </w:rPr>
            </w:pPr>
            <w:r>
              <w:rPr>
                <w:rFonts w:hint="eastAsia"/>
                <w:highlight w:val="none"/>
              </w:rPr>
              <w:t>符合第二章“响应人须知”4.8 条规定</w:t>
            </w:r>
          </w:p>
        </w:tc>
      </w:tr>
      <w:tr w14:paraId="304B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748CC513">
            <w:pPr>
              <w:keepNext w:val="0"/>
              <w:keepLines w:val="0"/>
              <w:suppressLineNumbers w:val="0"/>
              <w:spacing w:before="0" w:beforeAutospacing="0" w:after="0" w:afterAutospacing="0"/>
              <w:ind w:left="0" w:right="0"/>
              <w:rPr>
                <w:rFonts w:hint="default"/>
                <w:highlight w:val="none"/>
              </w:rPr>
            </w:pPr>
          </w:p>
        </w:tc>
        <w:tc>
          <w:tcPr>
            <w:tcW w:w="1482" w:type="dxa"/>
            <w:vMerge w:val="continue"/>
            <w:tcBorders>
              <w:top w:val="single" w:color="auto" w:sz="4" w:space="0"/>
              <w:left w:val="single" w:color="auto" w:sz="4" w:space="0"/>
              <w:bottom w:val="single" w:color="auto" w:sz="4" w:space="0"/>
              <w:right w:val="single" w:color="auto" w:sz="4" w:space="0"/>
            </w:tcBorders>
          </w:tcPr>
          <w:p w14:paraId="1948A4F4">
            <w:pPr>
              <w:keepNext w:val="0"/>
              <w:keepLines w:val="0"/>
              <w:suppressLineNumbers w:val="0"/>
              <w:spacing w:before="0" w:beforeAutospacing="0" w:after="0" w:afterAutospacing="0"/>
              <w:ind w:left="0" w:right="0"/>
              <w:rPr>
                <w:rFonts w:hint="default"/>
                <w:highlight w:val="none"/>
              </w:rPr>
            </w:pP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5DC24CBB">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响应有效期</w:t>
            </w:r>
          </w:p>
        </w:tc>
        <w:tc>
          <w:tcPr>
            <w:tcW w:w="5476" w:type="dxa"/>
            <w:tcBorders>
              <w:top w:val="single" w:color="auto" w:sz="4" w:space="0"/>
              <w:left w:val="single" w:color="auto" w:sz="4" w:space="0"/>
              <w:bottom w:val="single" w:color="auto" w:sz="4" w:space="0"/>
              <w:right w:val="single" w:color="auto" w:sz="4" w:space="0"/>
            </w:tcBorders>
          </w:tcPr>
          <w:p w14:paraId="731F5AE9">
            <w:pPr>
              <w:pStyle w:val="43"/>
              <w:keepNext w:val="0"/>
              <w:keepLines w:val="0"/>
              <w:suppressLineNumbers w:val="0"/>
              <w:spacing w:before="0" w:beforeAutospacing="0" w:after="0" w:afterAutospacing="0"/>
              <w:ind w:left="0" w:right="0"/>
              <w:rPr>
                <w:rFonts w:hint="default"/>
                <w:highlight w:val="none"/>
              </w:rPr>
            </w:pPr>
            <w:r>
              <w:rPr>
                <w:rFonts w:hint="eastAsia"/>
                <w:highlight w:val="none"/>
              </w:rPr>
              <w:t>符合第二章“响应人须知”4.4 条规定</w:t>
            </w:r>
          </w:p>
        </w:tc>
      </w:tr>
      <w:tr w14:paraId="76B2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2A2B3160">
            <w:pPr>
              <w:keepNext w:val="0"/>
              <w:keepLines w:val="0"/>
              <w:suppressLineNumbers w:val="0"/>
              <w:spacing w:before="0" w:beforeAutospacing="0" w:after="0" w:afterAutospacing="0"/>
              <w:ind w:left="0" w:right="0"/>
              <w:rPr>
                <w:rFonts w:hint="default"/>
                <w:highlight w:val="none"/>
              </w:rPr>
            </w:pPr>
          </w:p>
        </w:tc>
        <w:tc>
          <w:tcPr>
            <w:tcW w:w="1482" w:type="dxa"/>
            <w:vMerge w:val="continue"/>
            <w:tcBorders>
              <w:top w:val="single" w:color="auto" w:sz="4" w:space="0"/>
              <w:left w:val="single" w:color="auto" w:sz="4" w:space="0"/>
              <w:bottom w:val="single" w:color="auto" w:sz="4" w:space="0"/>
              <w:right w:val="single" w:color="auto" w:sz="4" w:space="0"/>
            </w:tcBorders>
          </w:tcPr>
          <w:p w14:paraId="53590D11">
            <w:pPr>
              <w:keepNext w:val="0"/>
              <w:keepLines w:val="0"/>
              <w:suppressLineNumbers w:val="0"/>
              <w:spacing w:before="0" w:beforeAutospacing="0" w:after="0" w:afterAutospacing="0"/>
              <w:ind w:left="0" w:right="0"/>
              <w:rPr>
                <w:rFonts w:hint="default"/>
                <w:highlight w:val="none"/>
              </w:rPr>
            </w:pPr>
          </w:p>
        </w:tc>
        <w:tc>
          <w:tcPr>
            <w:tcW w:w="1686" w:type="dxa"/>
            <w:gridSpan w:val="2"/>
            <w:tcBorders>
              <w:top w:val="single" w:color="auto" w:sz="4" w:space="0"/>
              <w:left w:val="single" w:color="auto" w:sz="4" w:space="0"/>
              <w:bottom w:val="single" w:color="auto" w:sz="4" w:space="0"/>
              <w:right w:val="single" w:color="auto" w:sz="4" w:space="0"/>
            </w:tcBorders>
            <w:vAlign w:val="center"/>
          </w:tcPr>
          <w:p w14:paraId="3662CE2F">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响应保证金</w:t>
            </w:r>
          </w:p>
        </w:tc>
        <w:tc>
          <w:tcPr>
            <w:tcW w:w="5476" w:type="dxa"/>
            <w:tcBorders>
              <w:top w:val="single" w:color="auto" w:sz="4" w:space="0"/>
              <w:left w:val="single" w:color="auto" w:sz="4" w:space="0"/>
              <w:bottom w:val="single" w:color="auto" w:sz="4" w:space="0"/>
              <w:right w:val="single" w:color="auto" w:sz="4" w:space="0"/>
            </w:tcBorders>
          </w:tcPr>
          <w:p w14:paraId="678A2308">
            <w:pPr>
              <w:pStyle w:val="43"/>
              <w:keepNext w:val="0"/>
              <w:keepLines w:val="0"/>
              <w:suppressLineNumbers w:val="0"/>
              <w:spacing w:before="0" w:beforeAutospacing="0" w:after="0" w:afterAutospacing="0"/>
              <w:ind w:left="0" w:right="0"/>
              <w:rPr>
                <w:rFonts w:hint="default"/>
                <w:highlight w:val="none"/>
              </w:rPr>
            </w:pPr>
            <w:r>
              <w:rPr>
                <w:rFonts w:hint="eastAsia"/>
                <w:highlight w:val="none"/>
              </w:rPr>
              <w:t>按时足额缴纳响应保证金，以重庆市公共资源交易中心《投标保证金交纳情况一览表》为准。</w:t>
            </w:r>
          </w:p>
        </w:tc>
      </w:tr>
      <w:tr w14:paraId="31C1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4" w:hRule="atLeast"/>
          <w:jc w:val="center"/>
        </w:trPr>
        <w:tc>
          <w:tcPr>
            <w:tcW w:w="820" w:type="dxa"/>
            <w:vMerge w:val="restart"/>
            <w:tcBorders>
              <w:top w:val="single" w:color="auto" w:sz="4" w:space="0"/>
              <w:left w:val="single" w:color="auto" w:sz="4" w:space="0"/>
              <w:bottom w:val="single" w:color="auto" w:sz="4" w:space="0"/>
              <w:right w:val="single" w:color="auto" w:sz="4" w:space="0"/>
            </w:tcBorders>
            <w:vAlign w:val="center"/>
          </w:tcPr>
          <w:p w14:paraId="687C4EF7">
            <w:pPr>
              <w:pStyle w:val="43"/>
              <w:keepNext w:val="0"/>
              <w:keepLines w:val="0"/>
              <w:suppressLineNumbers w:val="0"/>
              <w:spacing w:before="0" w:beforeAutospacing="0" w:after="0" w:afterAutospacing="0"/>
              <w:ind w:left="0" w:right="0"/>
              <w:rPr>
                <w:rFonts w:hint="default"/>
                <w:highlight w:val="none"/>
              </w:rPr>
            </w:pPr>
            <w:r>
              <w:rPr>
                <w:rFonts w:hint="eastAsia"/>
                <w:highlight w:val="none"/>
              </w:rPr>
              <w:t>2.2</w:t>
            </w:r>
          </w:p>
        </w:tc>
        <w:tc>
          <w:tcPr>
            <w:tcW w:w="1482" w:type="dxa"/>
            <w:vMerge w:val="restart"/>
            <w:tcBorders>
              <w:top w:val="single" w:color="auto" w:sz="4" w:space="0"/>
              <w:left w:val="single" w:color="auto" w:sz="4" w:space="0"/>
              <w:bottom w:val="single" w:color="auto" w:sz="4" w:space="0"/>
              <w:right w:val="single" w:color="auto" w:sz="4" w:space="0"/>
            </w:tcBorders>
            <w:vAlign w:val="center"/>
          </w:tcPr>
          <w:p w14:paraId="13B7CD88">
            <w:pPr>
              <w:pStyle w:val="43"/>
              <w:keepNext w:val="0"/>
              <w:keepLines w:val="0"/>
              <w:suppressLineNumbers w:val="0"/>
              <w:spacing w:before="0" w:beforeAutospacing="0" w:after="0" w:afterAutospacing="0"/>
              <w:ind w:left="0" w:right="0"/>
              <w:rPr>
                <w:rFonts w:hint="default"/>
                <w:highlight w:val="none"/>
              </w:rPr>
            </w:pPr>
            <w:r>
              <w:rPr>
                <w:rFonts w:hint="eastAsia"/>
                <w:highlight w:val="none"/>
              </w:rPr>
              <w:t>详细评审</w:t>
            </w:r>
          </w:p>
        </w:tc>
        <w:tc>
          <w:tcPr>
            <w:tcW w:w="1686" w:type="dxa"/>
            <w:gridSpan w:val="2"/>
            <w:vMerge w:val="restart"/>
            <w:tcBorders>
              <w:top w:val="single" w:color="auto" w:sz="4" w:space="0"/>
              <w:left w:val="single" w:color="auto" w:sz="4" w:space="0"/>
              <w:bottom w:val="single" w:color="auto" w:sz="4" w:space="0"/>
              <w:right w:val="single" w:color="auto" w:sz="4" w:space="0"/>
            </w:tcBorders>
            <w:vAlign w:val="center"/>
          </w:tcPr>
          <w:p w14:paraId="616232DD">
            <w:pPr>
              <w:pStyle w:val="43"/>
              <w:keepNext w:val="0"/>
              <w:keepLines w:val="0"/>
              <w:suppressLineNumbers w:val="0"/>
              <w:spacing w:before="0" w:beforeAutospacing="0" w:after="0" w:afterAutospacing="0"/>
              <w:ind w:left="0" w:right="0"/>
              <w:rPr>
                <w:rFonts w:hint="eastAsia"/>
                <w:highlight w:val="none"/>
              </w:rPr>
            </w:pPr>
            <w:r>
              <w:rPr>
                <w:rFonts w:hint="eastAsia"/>
                <w:highlight w:val="none"/>
              </w:rPr>
              <w:t>分值构成与评分标准</w:t>
            </w:r>
          </w:p>
          <w:p w14:paraId="4F4DA766">
            <w:pPr>
              <w:pStyle w:val="43"/>
              <w:keepNext w:val="0"/>
              <w:keepLines w:val="0"/>
              <w:suppressLineNumbers w:val="0"/>
              <w:spacing w:before="0" w:beforeAutospacing="0" w:after="0" w:afterAutospacing="0"/>
              <w:ind w:left="0" w:right="0"/>
              <w:rPr>
                <w:rFonts w:hint="default"/>
                <w:highlight w:val="none"/>
              </w:rPr>
            </w:pPr>
            <w:r>
              <w:rPr>
                <w:rFonts w:hint="eastAsia"/>
                <w:highlight w:val="none"/>
              </w:rPr>
              <w:t>(总分1OO分)</w:t>
            </w:r>
          </w:p>
        </w:tc>
        <w:tc>
          <w:tcPr>
            <w:tcW w:w="5476" w:type="dxa"/>
            <w:tcBorders>
              <w:top w:val="single" w:color="auto" w:sz="4" w:space="0"/>
              <w:left w:val="single" w:color="auto" w:sz="4" w:space="0"/>
              <w:bottom w:val="single" w:color="auto" w:sz="4" w:space="0"/>
              <w:right w:val="single" w:color="auto" w:sz="4" w:space="0"/>
            </w:tcBorders>
            <w:vAlign w:val="center"/>
          </w:tcPr>
          <w:p w14:paraId="31EECFE9">
            <w:pPr>
              <w:pStyle w:val="43"/>
              <w:keepNext w:val="0"/>
              <w:keepLines w:val="0"/>
              <w:suppressLineNumbers w:val="0"/>
              <w:spacing w:before="0" w:beforeAutospacing="0" w:after="0" w:afterAutospacing="0"/>
              <w:ind w:left="0" w:right="0"/>
              <w:rPr>
                <w:rFonts w:hint="default"/>
                <w:highlight w:val="none"/>
              </w:rPr>
            </w:pPr>
            <w:r>
              <w:rPr>
                <w:rFonts w:hint="default"/>
                <w:highlight w:val="none"/>
              </w:rPr>
              <w:t>一、</w:t>
            </w:r>
            <w:r>
              <w:rPr>
                <w:rFonts w:hint="eastAsia"/>
                <w:highlight w:val="none"/>
              </w:rPr>
              <w:t>响应报价评分规则</w:t>
            </w:r>
            <w:r>
              <w:rPr>
                <w:rFonts w:hint="default"/>
                <w:highlight w:val="none"/>
              </w:rPr>
              <w:t>（分值：70分）</w:t>
            </w:r>
          </w:p>
          <w:p w14:paraId="0F29629E">
            <w:pPr>
              <w:keepNext w:val="0"/>
              <w:keepLines w:val="0"/>
              <w:suppressLineNumbers w:val="0"/>
              <w:spacing w:before="0" w:beforeAutospacing="0" w:after="0" w:afterAutospacing="0"/>
              <w:ind w:left="0" w:right="0" w:firstLine="0" w:firstLineChars="0"/>
              <w:jc w:val="left"/>
              <w:rPr>
                <w:rFonts w:hint="default" w:cs="宋体"/>
                <w:kern w:val="0"/>
                <w:szCs w:val="21"/>
                <w:highlight w:val="none"/>
              </w:rPr>
            </w:pPr>
            <w:r>
              <w:rPr>
                <w:rFonts w:hint="eastAsia" w:ascii="Times New Roman" w:hAnsi="Times New Roman" w:cs="宋体"/>
                <w:color w:val="auto"/>
                <w:kern w:val="0"/>
                <w:sz w:val="21"/>
                <w:szCs w:val="21"/>
                <w:highlight w:val="none"/>
              </w:rPr>
              <w:t>1.</w:t>
            </w:r>
            <w:r>
              <w:rPr>
                <w:rFonts w:hint="eastAsia" w:ascii="Times New Roman" w:hAnsi="Times New Roman"/>
                <w:color w:val="auto"/>
                <w:highlight w:val="none"/>
              </w:rPr>
              <w:t xml:space="preserve"> </w:t>
            </w:r>
            <w:r>
              <w:rPr>
                <w:rFonts w:hint="eastAsia" w:ascii="Times New Roman" w:hAnsi="Times New Roman" w:cs="宋体"/>
                <w:color w:val="auto"/>
                <w:kern w:val="0"/>
                <w:sz w:val="21"/>
                <w:szCs w:val="21"/>
                <w:highlight w:val="none"/>
              </w:rPr>
              <w:t>以</w:t>
            </w:r>
            <w:r>
              <w:rPr>
                <w:rFonts w:hint="default" w:ascii="Times New Roman" w:hAnsi="Times New Roman" w:cs="宋体"/>
                <w:color w:val="auto"/>
                <w:kern w:val="0"/>
                <w:sz w:val="21"/>
                <w:szCs w:val="21"/>
                <w:highlight w:val="none"/>
              </w:rPr>
              <w:t>报价（不含税报价）之和的平均价格</w:t>
            </w:r>
            <w:r>
              <w:rPr>
                <w:rFonts w:hint="eastAsia" w:ascii="Times New Roman" w:hAnsi="Times New Roman" w:cs="宋体"/>
                <w:color w:val="auto"/>
                <w:kern w:val="0"/>
                <w:sz w:val="21"/>
                <w:szCs w:val="21"/>
                <w:highlight w:val="none"/>
              </w:rPr>
              <w:t>作为评</w:t>
            </w:r>
            <w:r>
              <w:rPr>
                <w:rFonts w:hint="default" w:ascii="Times New Roman" w:hAnsi="Times New Roman" w:cs="宋体"/>
                <w:color w:val="auto"/>
                <w:kern w:val="0"/>
                <w:sz w:val="21"/>
                <w:szCs w:val="21"/>
                <w:highlight w:val="none"/>
              </w:rPr>
              <w:t>审</w:t>
            </w:r>
            <w:r>
              <w:rPr>
                <w:rFonts w:hint="eastAsia" w:ascii="Times New Roman" w:hAnsi="Times New Roman" w:cs="宋体"/>
                <w:color w:val="auto"/>
                <w:kern w:val="0"/>
                <w:sz w:val="21"/>
                <w:szCs w:val="21"/>
                <w:highlight w:val="none"/>
              </w:rPr>
              <w:t>基准价，基准分为</w:t>
            </w:r>
            <w:r>
              <w:rPr>
                <w:rFonts w:hint="default" w:ascii="Times New Roman" w:hAnsi="Times New Roman" w:cs="宋体"/>
                <w:color w:val="auto"/>
                <w:kern w:val="0"/>
                <w:sz w:val="21"/>
                <w:szCs w:val="21"/>
                <w:highlight w:val="none"/>
              </w:rPr>
              <w:t>70</w:t>
            </w:r>
            <w:r>
              <w:rPr>
                <w:rFonts w:hint="eastAsia" w:ascii="Times New Roman" w:hAnsi="Times New Roman" w:cs="宋体"/>
                <w:color w:val="auto"/>
                <w:kern w:val="0"/>
                <w:sz w:val="21"/>
                <w:szCs w:val="21"/>
                <w:highlight w:val="none"/>
              </w:rPr>
              <w:t>分；</w:t>
            </w:r>
          </w:p>
          <w:p w14:paraId="72B3DBEC">
            <w:pPr>
              <w:keepNext w:val="0"/>
              <w:keepLines w:val="0"/>
              <w:suppressLineNumbers w:val="0"/>
              <w:spacing w:before="0" w:beforeAutospacing="0" w:after="0" w:afterAutospacing="0"/>
              <w:ind w:left="0" w:right="0"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rPr>
              <w:t>2.</w:t>
            </w:r>
            <w:r>
              <w:rPr>
                <w:rFonts w:hint="eastAsia" w:ascii="Times New Roman" w:hAnsi="Times New Roman" w:cs="宋体"/>
                <w:color w:val="auto"/>
                <w:kern w:val="0"/>
                <w:sz w:val="21"/>
                <w:szCs w:val="21"/>
                <w:highlight w:val="none"/>
                <w:lang w:val="en-US" w:eastAsia="zh-CN"/>
              </w:rPr>
              <w:t>计算各有效报价与评审基准价的偏离度。偏离度=（有效报价/评审基准价-1）*100%；</w:t>
            </w:r>
          </w:p>
          <w:p w14:paraId="4D87C4F9">
            <w:pPr>
              <w:keepNext w:val="0"/>
              <w:keepLines w:val="0"/>
              <w:suppressLineNumbers w:val="0"/>
              <w:spacing w:before="0" w:beforeAutospacing="0" w:after="0" w:afterAutospacing="0"/>
              <w:ind w:left="0" w:right="0"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3.报价向上每偏离基准价的1%扣1分；扣完为止，不足1%的不予扣减；</w:t>
            </w:r>
          </w:p>
          <w:p w14:paraId="7CD39244">
            <w:pPr>
              <w:keepNext w:val="0"/>
              <w:keepLines w:val="0"/>
              <w:suppressLineNumbers w:val="0"/>
              <w:spacing w:before="0" w:beforeAutospacing="0" w:after="0" w:afterAutospacing="0"/>
              <w:ind w:left="0" w:right="0" w:firstLine="0" w:firstLineChars="0"/>
              <w:jc w:val="left"/>
              <w:rPr>
                <w:rFonts w:hint="default"/>
                <w:highlight w:val="none"/>
              </w:rPr>
            </w:pPr>
            <w:r>
              <w:rPr>
                <w:rFonts w:hint="eastAsia" w:ascii="Times New Roman" w:hAnsi="Times New Roman" w:cs="宋体"/>
                <w:color w:val="auto"/>
                <w:kern w:val="0"/>
                <w:sz w:val="21"/>
                <w:szCs w:val="21"/>
                <w:highlight w:val="none"/>
                <w:lang w:val="en-US" w:eastAsia="zh-CN"/>
              </w:rPr>
              <w:t>4.向下偏离基准价10%以内的，不扣分；向下偏离基准价超过10%的，在向下偏离基准价10%的基础上，向下偏离每多超过1%扣0.5分，扣完为止，不足1%的不予扣减。</w:t>
            </w:r>
          </w:p>
        </w:tc>
      </w:tr>
      <w:tr w14:paraId="3C73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187AECAE">
            <w:pPr>
              <w:keepNext w:val="0"/>
              <w:keepLines w:val="0"/>
              <w:suppressLineNumbers w:val="0"/>
              <w:spacing w:before="0" w:beforeAutospacing="0" w:after="0" w:afterAutospacing="0"/>
              <w:ind w:left="0" w:right="0"/>
              <w:rPr>
                <w:rFonts w:hint="default"/>
                <w:highlight w:val="none"/>
              </w:rPr>
            </w:pPr>
          </w:p>
        </w:tc>
        <w:tc>
          <w:tcPr>
            <w:tcW w:w="1482" w:type="dxa"/>
            <w:vMerge w:val="continue"/>
            <w:tcBorders>
              <w:top w:val="single" w:color="auto" w:sz="4" w:space="0"/>
              <w:left w:val="single" w:color="auto" w:sz="4" w:space="0"/>
              <w:bottom w:val="single" w:color="auto" w:sz="4" w:space="0"/>
              <w:right w:val="single" w:color="auto" w:sz="4" w:space="0"/>
            </w:tcBorders>
            <w:vAlign w:val="center"/>
          </w:tcPr>
          <w:p w14:paraId="7E244F49">
            <w:pPr>
              <w:keepNext w:val="0"/>
              <w:keepLines w:val="0"/>
              <w:suppressLineNumbers w:val="0"/>
              <w:spacing w:before="0" w:beforeAutospacing="0" w:after="0" w:afterAutospacing="0"/>
              <w:ind w:left="0" w:right="0"/>
              <w:rPr>
                <w:rFonts w:hint="default"/>
                <w:highlight w:val="none"/>
              </w:rPr>
            </w:pPr>
          </w:p>
        </w:tc>
        <w:tc>
          <w:tcPr>
            <w:tcW w:w="1686" w:type="dxa"/>
            <w:gridSpan w:val="2"/>
            <w:vMerge w:val="continue"/>
            <w:tcBorders>
              <w:top w:val="single" w:color="auto" w:sz="4" w:space="0"/>
              <w:left w:val="single" w:color="auto" w:sz="4" w:space="0"/>
              <w:bottom w:val="single" w:color="auto" w:sz="4" w:space="0"/>
              <w:right w:val="single" w:color="auto" w:sz="4" w:space="0"/>
            </w:tcBorders>
            <w:vAlign w:val="center"/>
          </w:tcPr>
          <w:p w14:paraId="7CE19C92">
            <w:pPr>
              <w:keepNext w:val="0"/>
              <w:keepLines w:val="0"/>
              <w:suppressLineNumbers w:val="0"/>
              <w:spacing w:before="0" w:beforeAutospacing="0" w:after="0" w:afterAutospacing="0"/>
              <w:ind w:left="0" w:right="0"/>
              <w:rPr>
                <w:rFonts w:hint="default"/>
                <w:highlight w:val="none"/>
              </w:rPr>
            </w:pPr>
          </w:p>
        </w:tc>
        <w:tc>
          <w:tcPr>
            <w:tcW w:w="5476" w:type="dxa"/>
            <w:tcBorders>
              <w:top w:val="single" w:color="auto" w:sz="4" w:space="0"/>
              <w:left w:val="single" w:color="auto" w:sz="4" w:space="0"/>
              <w:bottom w:val="single" w:color="auto" w:sz="4" w:space="0"/>
              <w:right w:val="single" w:color="auto" w:sz="4" w:space="0"/>
            </w:tcBorders>
            <w:vAlign w:val="center"/>
          </w:tcPr>
          <w:p w14:paraId="3C3FF1F8">
            <w:pPr>
              <w:pStyle w:val="43"/>
              <w:keepNext w:val="0"/>
              <w:keepLines w:val="0"/>
              <w:suppressLineNumbers w:val="0"/>
              <w:spacing w:before="0" w:beforeAutospacing="0" w:after="0" w:afterAutospacing="0"/>
              <w:ind w:left="0" w:right="0"/>
              <w:rPr>
                <w:rFonts w:hint="eastAsia"/>
                <w:highlight w:val="none"/>
              </w:rPr>
            </w:pPr>
            <w:r>
              <w:rPr>
                <w:rFonts w:hint="eastAsia"/>
                <w:highlight w:val="none"/>
              </w:rPr>
              <w:t>二、商务</w:t>
            </w:r>
            <w:r>
              <w:rPr>
                <w:rFonts w:hint="eastAsia"/>
                <w:highlight w:val="none"/>
                <w:lang w:eastAsia="zh-CN"/>
              </w:rPr>
              <w:t>、</w:t>
            </w:r>
            <w:r>
              <w:rPr>
                <w:rFonts w:hint="eastAsia"/>
                <w:highlight w:val="none"/>
                <w:lang w:val="en-US" w:eastAsia="zh-CN"/>
              </w:rPr>
              <w:t>技术</w:t>
            </w:r>
            <w:r>
              <w:rPr>
                <w:rFonts w:hint="eastAsia"/>
                <w:highlight w:val="none"/>
              </w:rPr>
              <w:t>部分评分规则</w:t>
            </w:r>
          </w:p>
          <w:p w14:paraId="0BAC7EF5">
            <w:pPr>
              <w:keepNext w:val="0"/>
              <w:keepLines w:val="0"/>
              <w:suppressLineNumbers w:val="0"/>
              <w:spacing w:before="0" w:beforeAutospacing="0" w:after="0" w:afterAutospacing="0"/>
              <w:ind w:left="0" w:right="0" w:firstLine="0" w:firstLineChars="0"/>
              <w:jc w:val="left"/>
              <w:rPr>
                <w:rFonts w:hint="eastAsia" w:cs="宋体"/>
                <w:snapToGrid w:val="0"/>
                <w:kern w:val="0"/>
                <w:sz w:val="21"/>
                <w:szCs w:val="21"/>
                <w:highlight w:val="none"/>
                <w:shd w:val="clear" w:color="auto" w:fill="auto"/>
                <w:lang w:val="en-US" w:eastAsia="zh-CN" w:bidi="ar-SA"/>
              </w:rPr>
            </w:pPr>
            <w:r>
              <w:rPr>
                <w:rFonts w:hint="eastAsia" w:cs="宋体"/>
                <w:bCs/>
                <w:snapToGrid w:val="0"/>
                <w:kern w:val="0"/>
                <w:sz w:val="21"/>
                <w:szCs w:val="21"/>
                <w:highlight w:val="none"/>
                <w:shd w:val="clear" w:color="auto" w:fill="auto"/>
                <w:lang w:val="en-US" w:eastAsia="zh-CN" w:bidi="ar-SA"/>
              </w:rPr>
              <w:t>1</w:t>
            </w:r>
            <w:r>
              <w:rPr>
                <w:rFonts w:hint="eastAsia" w:ascii="Times New Roman" w:hAnsi="Times New Roman" w:eastAsia="宋体" w:cs="宋体"/>
                <w:bCs/>
                <w:snapToGrid w:val="0"/>
                <w:kern w:val="0"/>
                <w:sz w:val="21"/>
                <w:szCs w:val="21"/>
                <w:highlight w:val="none"/>
                <w:shd w:val="clear" w:color="auto" w:fill="auto"/>
                <w:lang w:val="en-US" w:eastAsia="zh-CN" w:bidi="ar-SA"/>
              </w:rPr>
              <w:t>.</w:t>
            </w:r>
            <w:r>
              <w:rPr>
                <w:rFonts w:hint="eastAsia" w:cs="宋体"/>
                <w:snapToGrid w:val="0"/>
                <w:kern w:val="0"/>
                <w:sz w:val="21"/>
                <w:szCs w:val="21"/>
                <w:highlight w:val="none"/>
                <w:shd w:val="clear" w:color="auto" w:fill="auto"/>
                <w:lang w:val="en-US" w:eastAsia="zh-CN" w:bidi="ar-SA"/>
              </w:rPr>
              <w:t>实施案例</w:t>
            </w:r>
            <w:r>
              <w:rPr>
                <w:rFonts w:hint="eastAsia" w:ascii="Times New Roman" w:hAnsi="Times New Roman" w:cs="宋体"/>
                <w:kern w:val="0"/>
                <w:sz w:val="21"/>
                <w:szCs w:val="21"/>
                <w:highlight w:val="none"/>
                <w:shd w:val="clear" w:color="auto" w:fill="auto"/>
                <w:lang w:val="en-US" w:eastAsia="zh-CN"/>
              </w:rPr>
              <w:t>（分值：</w:t>
            </w:r>
            <w:r>
              <w:rPr>
                <w:rFonts w:hint="eastAsia" w:cs="宋体"/>
                <w:kern w:val="0"/>
                <w:sz w:val="21"/>
                <w:szCs w:val="21"/>
                <w:highlight w:val="none"/>
                <w:shd w:val="clear" w:color="auto" w:fill="auto"/>
                <w:lang w:val="en-US" w:eastAsia="zh-CN"/>
              </w:rPr>
              <w:t>10</w:t>
            </w:r>
            <w:r>
              <w:rPr>
                <w:rFonts w:hint="eastAsia" w:ascii="Times New Roman" w:hAnsi="Times New Roman" w:cs="宋体"/>
                <w:kern w:val="0"/>
                <w:sz w:val="21"/>
                <w:szCs w:val="21"/>
                <w:highlight w:val="none"/>
                <w:shd w:val="clear" w:color="auto" w:fill="auto"/>
                <w:lang w:val="en-US" w:eastAsia="zh-CN"/>
              </w:rPr>
              <w:t>分）</w:t>
            </w:r>
          </w:p>
          <w:p w14:paraId="7DF9696D">
            <w:pPr>
              <w:pStyle w:val="9"/>
              <w:keepNext w:val="0"/>
              <w:keepLines w:val="0"/>
              <w:suppressLineNumbers w:val="0"/>
              <w:spacing w:before="0" w:beforeAutospacing="0" w:after="0" w:afterAutospacing="0"/>
              <w:ind w:left="0" w:right="0" w:firstLine="0" w:firstLineChars="0"/>
              <w:rPr>
                <w:rFonts w:hint="default" w:cs="宋体"/>
                <w:snapToGrid w:val="0"/>
                <w:highlight w:val="none"/>
                <w:lang w:val="en-US" w:eastAsia="zh-CN"/>
              </w:rPr>
            </w:pPr>
            <w:r>
              <w:rPr>
                <w:rFonts w:hint="eastAsia" w:cs="宋体"/>
                <w:snapToGrid w:val="0"/>
                <w:highlight w:val="none"/>
                <w:lang w:val="en-US" w:eastAsia="zh-CN"/>
              </w:rPr>
              <w:t>响应人每提供1例原厂有效案例得2分，最多得6分；其中，如具备1000用户使用数的有效案例，得4分。</w:t>
            </w:r>
          </w:p>
          <w:p w14:paraId="4A5B45EB">
            <w:pPr>
              <w:pStyle w:val="9"/>
              <w:keepNext w:val="0"/>
              <w:keepLines w:val="0"/>
              <w:suppressLineNumbers w:val="0"/>
              <w:spacing w:before="0" w:beforeAutospacing="0" w:after="0" w:afterAutospacing="0"/>
              <w:ind w:left="0" w:right="0" w:firstLine="0" w:firstLineChars="0"/>
              <w:rPr>
                <w:rFonts w:hint="eastAsia" w:cs="宋体"/>
                <w:snapToGrid w:val="0"/>
                <w:highlight w:val="none"/>
                <w:lang w:val="en-US" w:eastAsia="zh-CN"/>
              </w:rPr>
            </w:pPr>
            <w:r>
              <w:rPr>
                <w:rFonts w:hint="eastAsia" w:cs="宋体"/>
                <w:snapToGrid w:val="0"/>
                <w:highlight w:val="none"/>
                <w:lang w:val="en-US" w:eastAsia="zh-CN"/>
              </w:rPr>
              <w:t>注：</w:t>
            </w:r>
          </w:p>
          <w:p w14:paraId="7478860F">
            <w:pPr>
              <w:pStyle w:val="9"/>
              <w:keepNext w:val="0"/>
              <w:keepLines w:val="0"/>
              <w:suppressLineNumbers w:val="0"/>
              <w:spacing w:before="0" w:beforeAutospacing="0" w:after="0" w:afterAutospacing="0"/>
              <w:ind w:left="0" w:right="0" w:firstLine="0" w:firstLineChars="0"/>
              <w:rPr>
                <w:rFonts w:hint="eastAsia" w:cs="宋体"/>
                <w:kern w:val="0"/>
                <w:sz w:val="21"/>
                <w:szCs w:val="21"/>
                <w:highlight w:val="none"/>
                <w:shd w:val="clear" w:color="auto" w:fill="auto"/>
                <w:lang w:val="en-US" w:eastAsia="zh-CN"/>
              </w:rPr>
            </w:pPr>
            <w:r>
              <w:rPr>
                <w:rFonts w:hint="eastAsia" w:cs="宋体"/>
                <w:kern w:val="0"/>
                <w:sz w:val="21"/>
                <w:szCs w:val="21"/>
                <w:highlight w:val="none"/>
                <w:shd w:val="clear" w:color="auto" w:fill="auto"/>
                <w:lang w:val="en-US" w:eastAsia="zh-CN"/>
              </w:rPr>
              <w:t>（1）响应人资格要求案例不计入评分。</w:t>
            </w:r>
          </w:p>
          <w:p w14:paraId="58FCF400">
            <w:pPr>
              <w:keepNext w:val="0"/>
              <w:keepLines w:val="0"/>
              <w:suppressLineNumbers w:val="0"/>
              <w:autoSpaceDE/>
              <w:autoSpaceDN/>
              <w:spacing w:before="0" w:beforeAutospacing="0" w:after="0" w:afterAutospacing="0" w:line="360" w:lineRule="auto"/>
              <w:ind w:left="0" w:right="0" w:firstLine="0" w:firstLineChars="0"/>
              <w:rPr>
                <w:rFonts w:hint="eastAsia" w:cs="宋体"/>
                <w:kern w:val="0"/>
                <w:sz w:val="21"/>
                <w:szCs w:val="21"/>
                <w:highlight w:val="none"/>
                <w:shd w:val="clear" w:color="auto" w:fill="auto"/>
                <w:lang w:val="en-US" w:eastAsia="zh-CN"/>
              </w:rPr>
            </w:pPr>
            <w:r>
              <w:rPr>
                <w:rFonts w:hint="eastAsia" w:cs="宋体"/>
                <w:kern w:val="0"/>
                <w:sz w:val="21"/>
                <w:szCs w:val="21"/>
                <w:highlight w:val="none"/>
                <w:shd w:val="clear" w:color="auto" w:fill="auto"/>
                <w:lang w:val="en-US" w:eastAsia="zh-CN"/>
              </w:rPr>
              <w:t>（2）</w:t>
            </w:r>
            <w:r>
              <w:rPr>
                <w:rFonts w:hint="eastAsia" w:ascii="Times New Roman" w:hAnsi="Times New Roman" w:cs="宋体"/>
                <w:kern w:val="0"/>
                <w:sz w:val="21"/>
                <w:szCs w:val="21"/>
                <w:highlight w:val="none"/>
                <w:shd w:val="clear" w:color="auto" w:fill="auto"/>
                <w:lang w:val="en-US" w:eastAsia="zh-CN" w:bidi="ar-SA"/>
              </w:rPr>
              <w:t>以上内容根据</w:t>
            </w:r>
            <w:r>
              <w:rPr>
                <w:rFonts w:hint="eastAsia" w:cs="宋体"/>
                <w:kern w:val="0"/>
                <w:sz w:val="21"/>
                <w:szCs w:val="21"/>
                <w:highlight w:val="none"/>
                <w:shd w:val="clear" w:color="auto" w:fill="auto"/>
                <w:lang w:val="en-US" w:eastAsia="zh-CN" w:bidi="ar-SA"/>
              </w:rPr>
              <w:t>响应人</w:t>
            </w:r>
            <w:r>
              <w:rPr>
                <w:rFonts w:hint="eastAsia" w:ascii="Times New Roman" w:hAnsi="Times New Roman" w:cs="宋体"/>
                <w:kern w:val="0"/>
                <w:sz w:val="21"/>
                <w:szCs w:val="21"/>
                <w:highlight w:val="none"/>
                <w:shd w:val="clear" w:color="auto" w:fill="auto"/>
                <w:lang w:val="en-US" w:eastAsia="zh-CN" w:bidi="ar-SA"/>
              </w:rPr>
              <w:t>提供相关证明材料进行评审，包括：1、</w:t>
            </w:r>
            <w:r>
              <w:rPr>
                <w:rFonts w:hint="eastAsia" w:cs="宋体"/>
                <w:kern w:val="0"/>
                <w:sz w:val="21"/>
                <w:szCs w:val="21"/>
                <w:highlight w:val="none"/>
                <w:shd w:val="clear" w:color="auto" w:fill="auto"/>
                <w:lang w:val="en-US" w:eastAsia="zh-CN"/>
              </w:rPr>
              <w:t>合同关键页（合同关键页包含：甲乙双方名称、双方印章、项目名称、合同签订时间、服务范围。合同关键页需加盖响应品牌方公章）；2、大于1000用户案例提供合同及发票证明材料；3、项目简介（格式自拟）；4、合同对应的发票之一（网上税务系统查询（https://inv-veri.chinatax.gov.cn/）该发票的截图，发票开具日期须晚于合同签订日期、发票购买方须与合同买方一致、发票销售方须与合同卖方一致）；</w:t>
            </w:r>
          </w:p>
          <w:p w14:paraId="6C1BD6AB">
            <w:pPr>
              <w:keepNext w:val="0"/>
              <w:keepLines w:val="0"/>
              <w:suppressLineNumbers w:val="0"/>
              <w:spacing w:before="0" w:beforeAutospacing="0" w:after="0" w:afterAutospacing="0"/>
              <w:ind w:left="0" w:right="0" w:firstLine="0" w:firstLineChars="0"/>
              <w:jc w:val="left"/>
              <w:rPr>
                <w:rFonts w:hint="eastAsia" w:cs="宋体"/>
                <w:kern w:val="0"/>
                <w:sz w:val="21"/>
                <w:szCs w:val="21"/>
                <w:highlight w:val="none"/>
                <w:shd w:val="clear" w:color="auto" w:fill="auto"/>
                <w:lang w:val="en-US" w:eastAsia="zh-CN"/>
              </w:rPr>
            </w:pPr>
            <w:r>
              <w:rPr>
                <w:rFonts w:hint="eastAsia" w:cs="宋体"/>
                <w:kern w:val="0"/>
                <w:sz w:val="21"/>
                <w:szCs w:val="21"/>
                <w:highlight w:val="none"/>
                <w:shd w:val="clear" w:color="auto" w:fill="auto"/>
                <w:lang w:val="en-US" w:eastAsia="zh-CN"/>
              </w:rPr>
              <w:t>2.</w:t>
            </w:r>
            <w:r>
              <w:rPr>
                <w:rFonts w:hint="default" w:cs="宋体"/>
                <w:kern w:val="0"/>
                <w:sz w:val="21"/>
                <w:szCs w:val="21"/>
                <w:highlight w:val="none"/>
                <w:shd w:val="clear" w:color="auto" w:fill="auto"/>
                <w:lang w:val="en-US" w:eastAsia="zh-CN"/>
              </w:rPr>
              <w:t>原厂</w:t>
            </w:r>
            <w:r>
              <w:rPr>
                <w:rFonts w:hint="eastAsia" w:cs="宋体"/>
                <w:kern w:val="0"/>
                <w:sz w:val="21"/>
                <w:szCs w:val="21"/>
                <w:highlight w:val="none"/>
                <w:shd w:val="clear" w:color="auto" w:fill="auto"/>
                <w:lang w:val="en-US" w:eastAsia="zh-CN"/>
              </w:rPr>
              <w:t>实施团队要求（分值：10分）</w:t>
            </w:r>
          </w:p>
          <w:p w14:paraId="74C64C0B">
            <w:pPr>
              <w:keepNext w:val="0"/>
              <w:keepLines w:val="0"/>
              <w:numPr>
                <w:ilvl w:val="0"/>
                <w:numId w:val="2"/>
              </w:numPr>
              <w:suppressLineNumbers w:val="0"/>
              <w:spacing w:before="0" w:beforeAutospacing="0" w:after="0" w:afterAutospacing="0"/>
              <w:ind w:left="0" w:right="0" w:firstLine="0" w:firstLineChars="0"/>
              <w:jc w:val="left"/>
              <w:rPr>
                <w:rFonts w:hint="eastAsia" w:cs="宋体"/>
                <w:kern w:val="0"/>
                <w:sz w:val="21"/>
                <w:szCs w:val="21"/>
                <w:highlight w:val="none"/>
                <w:shd w:val="clear" w:color="auto" w:fill="auto"/>
                <w:lang w:val="en-US" w:eastAsia="zh-CN"/>
              </w:rPr>
            </w:pPr>
            <w:r>
              <w:rPr>
                <w:rFonts w:hint="eastAsia" w:cs="宋体"/>
                <w:kern w:val="0"/>
                <w:sz w:val="21"/>
                <w:szCs w:val="21"/>
                <w:highlight w:val="none"/>
                <w:shd w:val="clear" w:color="auto" w:fill="auto"/>
                <w:lang w:val="en-US" w:eastAsia="zh-CN"/>
              </w:rPr>
              <w:t>现场项目经理：具备10年及以上云盘系统项目相关从业经验，得4分；</w:t>
            </w:r>
          </w:p>
          <w:p w14:paraId="3B880FAB">
            <w:pPr>
              <w:keepNext w:val="0"/>
              <w:keepLines w:val="0"/>
              <w:numPr>
                <w:ilvl w:val="0"/>
                <w:numId w:val="2"/>
              </w:numPr>
              <w:suppressLineNumbers w:val="0"/>
              <w:spacing w:before="0" w:beforeAutospacing="0" w:after="0" w:afterAutospacing="0"/>
              <w:ind w:left="0" w:right="0" w:firstLine="0" w:firstLineChars="0"/>
              <w:jc w:val="left"/>
              <w:rPr>
                <w:rFonts w:hint="eastAsia" w:cs="宋体"/>
                <w:kern w:val="0"/>
                <w:sz w:val="21"/>
                <w:szCs w:val="21"/>
                <w:highlight w:val="none"/>
                <w:shd w:val="clear" w:color="auto" w:fill="auto"/>
                <w:lang w:val="en-US" w:eastAsia="zh-CN"/>
              </w:rPr>
            </w:pPr>
            <w:r>
              <w:rPr>
                <w:rFonts w:hint="eastAsia" w:cs="宋体"/>
                <w:kern w:val="0"/>
                <w:sz w:val="21"/>
                <w:szCs w:val="21"/>
                <w:highlight w:val="none"/>
                <w:shd w:val="clear" w:color="auto" w:fill="auto"/>
                <w:lang w:val="en-US" w:eastAsia="zh-CN"/>
              </w:rPr>
              <w:t>现场实施人员：实施团队中，具备1名7年及以上云盘系统项目相关从业经验的实施人员，得3分；实施团队中，具备1名重庆本地社保</w:t>
            </w:r>
            <w:r>
              <w:rPr>
                <w:rFonts w:hint="eastAsia" w:ascii="Times New Roman" w:hAnsi="Times New Roman" w:cs="宋体"/>
                <w:snapToGrid w:val="0"/>
                <w:kern w:val="0"/>
                <w:sz w:val="21"/>
                <w:szCs w:val="21"/>
                <w:highlight w:val="none"/>
                <w:shd w:val="clear" w:color="auto" w:fill="auto"/>
                <w:lang w:bidi="ar-SA"/>
              </w:rPr>
              <w:t>（提供</w:t>
            </w:r>
            <w:r>
              <w:rPr>
                <w:rFonts w:hint="default" w:ascii="Times New Roman" w:hAnsi="Times New Roman" w:cs="宋体"/>
                <w:snapToGrid w:val="0"/>
                <w:kern w:val="0"/>
                <w:sz w:val="21"/>
                <w:szCs w:val="21"/>
                <w:highlight w:val="none"/>
                <w:shd w:val="clear" w:color="auto" w:fill="auto"/>
                <w:lang w:bidi="ar-SA"/>
              </w:rPr>
              <w:t>询比</w:t>
            </w:r>
            <w:r>
              <w:rPr>
                <w:rFonts w:hint="eastAsia" w:ascii="Times New Roman" w:hAnsi="Times New Roman" w:cs="宋体"/>
                <w:snapToGrid w:val="0"/>
                <w:kern w:val="0"/>
                <w:sz w:val="21"/>
                <w:szCs w:val="21"/>
                <w:highlight w:val="none"/>
                <w:shd w:val="clear" w:color="auto" w:fill="auto"/>
                <w:lang w:bidi="ar-SA"/>
              </w:rPr>
              <w:t>截止日前连续3个月社保证明</w:t>
            </w:r>
            <w:r>
              <w:rPr>
                <w:rFonts w:hint="eastAsia" w:cs="宋体"/>
                <w:snapToGrid w:val="0"/>
                <w:kern w:val="0"/>
                <w:sz w:val="21"/>
                <w:szCs w:val="21"/>
                <w:highlight w:val="none"/>
                <w:shd w:val="clear" w:color="auto" w:fill="auto"/>
                <w:lang w:eastAsia="zh-CN" w:bidi="ar-SA"/>
              </w:rPr>
              <w:t>）</w:t>
            </w:r>
            <w:r>
              <w:rPr>
                <w:rFonts w:hint="eastAsia" w:cs="宋体"/>
                <w:kern w:val="0"/>
                <w:sz w:val="21"/>
                <w:szCs w:val="21"/>
                <w:highlight w:val="none"/>
                <w:shd w:val="clear" w:color="auto" w:fill="auto"/>
                <w:lang w:val="en-US" w:eastAsia="zh-CN"/>
              </w:rPr>
              <w:t>的实施人员，得3分；</w:t>
            </w:r>
          </w:p>
          <w:p w14:paraId="7EAA6E87">
            <w:pPr>
              <w:keepNext w:val="0"/>
              <w:keepLines w:val="0"/>
              <w:suppressLineNumbers w:val="0"/>
              <w:spacing w:before="0" w:beforeAutospacing="0" w:after="0" w:afterAutospacing="0"/>
              <w:ind w:left="0" w:right="0" w:firstLine="0" w:firstLineChars="0"/>
              <w:jc w:val="left"/>
              <w:rPr>
                <w:rFonts w:hint="eastAsia" w:ascii="Times New Roman" w:hAnsi="Times New Roman" w:cs="宋体"/>
                <w:kern w:val="0"/>
                <w:sz w:val="21"/>
                <w:szCs w:val="21"/>
                <w:highlight w:val="none"/>
                <w:shd w:val="clear" w:color="auto" w:fill="auto"/>
                <w:lang w:val="en-US" w:eastAsia="zh-CN" w:bidi="ar-SA"/>
              </w:rPr>
            </w:pPr>
            <w:r>
              <w:rPr>
                <w:rFonts w:hint="eastAsia" w:cs="宋体"/>
                <w:kern w:val="0"/>
                <w:sz w:val="21"/>
                <w:szCs w:val="21"/>
                <w:highlight w:val="none"/>
                <w:shd w:val="clear" w:color="auto" w:fill="auto"/>
                <w:lang w:val="en-US" w:eastAsia="zh-CN"/>
              </w:rPr>
              <w:t>注：</w:t>
            </w:r>
            <w:r>
              <w:rPr>
                <w:rFonts w:hint="eastAsia" w:ascii="Times New Roman" w:hAnsi="Times New Roman" w:cs="宋体"/>
                <w:kern w:val="0"/>
                <w:sz w:val="21"/>
                <w:szCs w:val="21"/>
                <w:highlight w:val="none"/>
                <w:shd w:val="clear" w:color="auto" w:fill="auto"/>
                <w:lang w:val="en-US" w:eastAsia="zh-CN" w:bidi="ar-SA"/>
              </w:rPr>
              <w:t>以上内容根据</w:t>
            </w:r>
            <w:r>
              <w:rPr>
                <w:rFonts w:hint="eastAsia" w:cs="宋体"/>
                <w:kern w:val="0"/>
                <w:sz w:val="21"/>
                <w:szCs w:val="21"/>
                <w:highlight w:val="none"/>
                <w:shd w:val="clear" w:color="auto" w:fill="auto"/>
                <w:lang w:val="en-US" w:eastAsia="zh-CN" w:bidi="ar-SA"/>
              </w:rPr>
              <w:t>响应人</w:t>
            </w:r>
            <w:r>
              <w:rPr>
                <w:rFonts w:hint="eastAsia" w:ascii="Times New Roman" w:hAnsi="Times New Roman" w:cs="宋体"/>
                <w:kern w:val="0"/>
                <w:sz w:val="21"/>
                <w:szCs w:val="21"/>
                <w:highlight w:val="none"/>
                <w:shd w:val="clear" w:color="auto" w:fill="auto"/>
                <w:lang w:val="en-US" w:eastAsia="zh-CN" w:bidi="ar-SA"/>
              </w:rPr>
              <w:t>提供的简历及相关证明材料进行评审。</w:t>
            </w:r>
          </w:p>
          <w:p w14:paraId="3618D9D7">
            <w:pPr>
              <w:keepNext w:val="0"/>
              <w:keepLines w:val="0"/>
              <w:suppressLineNumbers w:val="0"/>
              <w:spacing w:before="0" w:beforeAutospacing="0" w:after="0" w:afterAutospacing="0"/>
              <w:ind w:left="0" w:right="0" w:firstLine="0" w:firstLineChars="0"/>
              <w:jc w:val="left"/>
              <w:rPr>
                <w:rFonts w:hint="eastAsia" w:cs="宋体"/>
                <w:kern w:val="0"/>
                <w:sz w:val="21"/>
                <w:szCs w:val="21"/>
                <w:highlight w:val="none"/>
                <w:shd w:val="clear" w:color="auto" w:fill="auto"/>
                <w:lang w:val="en-US" w:eastAsia="zh-CN"/>
              </w:rPr>
            </w:pPr>
            <w:r>
              <w:rPr>
                <w:rFonts w:hint="eastAsia" w:cs="宋体"/>
                <w:kern w:val="0"/>
                <w:sz w:val="21"/>
                <w:szCs w:val="21"/>
                <w:highlight w:val="none"/>
                <w:shd w:val="clear" w:color="auto" w:fill="auto"/>
                <w:lang w:val="en-US" w:eastAsia="zh-CN"/>
              </w:rPr>
              <w:t>3.技术培训服务承诺（分值：10分）</w:t>
            </w:r>
          </w:p>
          <w:p w14:paraId="3CA822E8">
            <w:pPr>
              <w:keepNext w:val="0"/>
              <w:keepLines w:val="0"/>
              <w:suppressLineNumbers w:val="0"/>
              <w:spacing w:before="0" w:beforeAutospacing="0" w:after="0" w:afterAutospacing="0"/>
              <w:ind w:left="0" w:right="0" w:firstLine="0" w:firstLineChars="0"/>
              <w:jc w:val="left"/>
              <w:rPr>
                <w:rFonts w:hint="default"/>
                <w:highlight w:val="none"/>
              </w:rPr>
            </w:pPr>
            <w:r>
              <w:rPr>
                <w:rFonts w:hint="eastAsia" w:cs="宋体"/>
                <w:kern w:val="0"/>
                <w:sz w:val="21"/>
                <w:szCs w:val="21"/>
                <w:highlight w:val="none"/>
                <w:shd w:val="clear" w:color="auto" w:fill="auto"/>
                <w:lang w:val="en-US" w:eastAsia="zh-CN"/>
              </w:rPr>
              <w:t>响应人需提供《售后服务和培训方案》，方案中承诺提供项目相关认证及培训，数量不少于40人次，认证人数不少于10人，得10分。</w:t>
            </w:r>
          </w:p>
        </w:tc>
      </w:tr>
      <w:tr w14:paraId="1156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2B5E555">
            <w:pPr>
              <w:pStyle w:val="43"/>
              <w:keepNext w:val="0"/>
              <w:keepLines w:val="0"/>
              <w:suppressLineNumbers w:val="0"/>
              <w:spacing w:before="0" w:beforeAutospacing="0" w:after="0" w:afterAutospacing="0"/>
              <w:ind w:left="0" w:right="0"/>
              <w:rPr>
                <w:rFonts w:hint="default"/>
                <w:highlight w:val="none"/>
              </w:rPr>
            </w:pPr>
            <w:r>
              <w:rPr>
                <w:rFonts w:hint="eastAsia"/>
                <w:highlight w:val="none"/>
              </w:rPr>
              <w:t>3</w:t>
            </w:r>
          </w:p>
        </w:tc>
        <w:tc>
          <w:tcPr>
            <w:tcW w:w="1482" w:type="dxa"/>
            <w:tcBorders>
              <w:top w:val="single" w:color="auto" w:sz="4" w:space="0"/>
              <w:left w:val="single" w:color="auto" w:sz="4" w:space="0"/>
              <w:bottom w:val="single" w:color="auto" w:sz="4" w:space="0"/>
              <w:right w:val="single" w:color="auto" w:sz="4" w:space="0"/>
            </w:tcBorders>
            <w:vAlign w:val="center"/>
          </w:tcPr>
          <w:p w14:paraId="1D03CC12">
            <w:pPr>
              <w:pStyle w:val="43"/>
              <w:keepNext w:val="0"/>
              <w:keepLines w:val="0"/>
              <w:suppressLineNumbers w:val="0"/>
              <w:spacing w:before="0" w:beforeAutospacing="0" w:after="0" w:afterAutospacing="0"/>
              <w:ind w:left="0" w:right="0"/>
              <w:rPr>
                <w:rFonts w:hint="default"/>
                <w:highlight w:val="none"/>
              </w:rPr>
            </w:pPr>
            <w:r>
              <w:rPr>
                <w:rFonts w:hint="eastAsia"/>
                <w:highlight w:val="none"/>
              </w:rPr>
              <w:t>评审程序</w:t>
            </w:r>
          </w:p>
        </w:tc>
        <w:tc>
          <w:tcPr>
            <w:tcW w:w="7162" w:type="dxa"/>
            <w:gridSpan w:val="3"/>
            <w:tcBorders>
              <w:top w:val="single" w:color="auto" w:sz="4" w:space="0"/>
              <w:left w:val="single" w:color="auto" w:sz="4" w:space="0"/>
              <w:bottom w:val="single" w:color="auto" w:sz="4" w:space="0"/>
              <w:right w:val="single" w:color="auto" w:sz="4" w:space="0"/>
            </w:tcBorders>
          </w:tcPr>
          <w:p w14:paraId="01FA59CE">
            <w:pPr>
              <w:pStyle w:val="43"/>
              <w:keepNext w:val="0"/>
              <w:keepLines w:val="0"/>
              <w:suppressLineNumbers w:val="0"/>
              <w:spacing w:before="0" w:beforeAutospacing="0" w:after="0" w:afterAutospacing="0"/>
              <w:ind w:left="0" w:right="0"/>
              <w:rPr>
                <w:rFonts w:hint="default"/>
                <w:highlight w:val="none"/>
              </w:rPr>
            </w:pPr>
            <w:r>
              <w:rPr>
                <w:rFonts w:hint="eastAsia"/>
                <w:highlight w:val="none"/>
              </w:rPr>
              <w:t>1.初步评审前，按本章第3.1.3项的规定对响应报价有算术性错误的进行算术性错误修正。</w:t>
            </w:r>
          </w:p>
          <w:p w14:paraId="2D745398">
            <w:pPr>
              <w:pStyle w:val="43"/>
              <w:keepNext w:val="0"/>
              <w:keepLines w:val="0"/>
              <w:suppressLineNumbers w:val="0"/>
              <w:spacing w:before="0" w:beforeAutospacing="0" w:after="0" w:afterAutospacing="0"/>
              <w:ind w:left="0" w:right="0"/>
              <w:rPr>
                <w:rFonts w:hint="default"/>
                <w:highlight w:val="none"/>
              </w:rPr>
            </w:pPr>
            <w:r>
              <w:rPr>
                <w:rFonts w:hint="eastAsia"/>
                <w:highlight w:val="none"/>
              </w:rPr>
              <w:t>2.评审委员会对响应文件进行初步评审。</w:t>
            </w:r>
          </w:p>
          <w:p w14:paraId="62A48F18">
            <w:pPr>
              <w:pStyle w:val="43"/>
              <w:keepNext w:val="0"/>
              <w:keepLines w:val="0"/>
              <w:suppressLineNumbers w:val="0"/>
              <w:spacing w:before="0" w:beforeAutospacing="0" w:after="0" w:afterAutospacing="0"/>
              <w:ind w:left="0" w:right="0"/>
              <w:rPr>
                <w:rFonts w:hint="default"/>
                <w:highlight w:val="none"/>
              </w:rPr>
            </w:pPr>
            <w:r>
              <w:rPr>
                <w:rFonts w:hint="eastAsia"/>
                <w:highlight w:val="none"/>
              </w:rPr>
              <w:t>3.初步评审合格的响应文件进行详细评审。主观评审部分由各专家独立评审打分，最后取平均得分，保留2位小数。</w:t>
            </w:r>
          </w:p>
          <w:p w14:paraId="627ADB02">
            <w:pPr>
              <w:pStyle w:val="43"/>
              <w:keepNext w:val="0"/>
              <w:keepLines w:val="0"/>
              <w:suppressLineNumbers w:val="0"/>
              <w:spacing w:before="0" w:beforeAutospacing="0" w:after="0" w:afterAutospacing="0"/>
              <w:ind w:left="0" w:right="0"/>
              <w:rPr>
                <w:rFonts w:hint="default"/>
                <w:highlight w:val="none"/>
              </w:rPr>
            </w:pPr>
            <w:r>
              <w:rPr>
                <w:rFonts w:hint="eastAsia"/>
                <w:highlight w:val="none"/>
              </w:rPr>
              <w:t>4.根据综合得分由高至低进行排序，推荐1-3家合格的成交候选人。并依次为第一、二、三成交候选人。</w:t>
            </w:r>
          </w:p>
        </w:tc>
      </w:tr>
      <w:tr w14:paraId="19DC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tcBorders>
              <w:top w:val="single" w:color="auto" w:sz="4" w:space="0"/>
              <w:left w:val="single" w:color="auto" w:sz="4" w:space="0"/>
              <w:bottom w:val="single" w:color="auto" w:sz="4" w:space="0"/>
              <w:right w:val="single" w:color="auto" w:sz="4" w:space="0"/>
            </w:tcBorders>
            <w:vAlign w:val="center"/>
          </w:tcPr>
          <w:p w14:paraId="3D687FC9">
            <w:pPr>
              <w:pStyle w:val="43"/>
              <w:keepNext w:val="0"/>
              <w:keepLines w:val="0"/>
              <w:suppressLineNumbers w:val="0"/>
              <w:spacing w:before="0" w:beforeAutospacing="0" w:after="0" w:afterAutospacing="0"/>
              <w:ind w:left="0" w:right="0"/>
              <w:rPr>
                <w:rFonts w:hint="default"/>
                <w:highlight w:val="none"/>
              </w:rPr>
            </w:pPr>
            <w:r>
              <w:rPr>
                <w:rFonts w:hint="eastAsia"/>
                <w:highlight w:val="none"/>
              </w:rPr>
              <w:t>3.2.3</w:t>
            </w:r>
          </w:p>
        </w:tc>
        <w:tc>
          <w:tcPr>
            <w:tcW w:w="1511" w:type="dxa"/>
            <w:tcBorders>
              <w:top w:val="single" w:color="auto" w:sz="4" w:space="0"/>
              <w:left w:val="single" w:color="auto" w:sz="4" w:space="0"/>
              <w:bottom w:val="single" w:color="auto" w:sz="4" w:space="0"/>
              <w:right w:val="single" w:color="auto" w:sz="4" w:space="0"/>
            </w:tcBorders>
            <w:vAlign w:val="center"/>
          </w:tcPr>
          <w:p w14:paraId="3E55912C">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响应人得分</w:t>
            </w:r>
          </w:p>
        </w:tc>
        <w:tc>
          <w:tcPr>
            <w:tcW w:w="5651" w:type="dxa"/>
            <w:gridSpan w:val="2"/>
            <w:tcBorders>
              <w:top w:val="single" w:color="auto" w:sz="4" w:space="0"/>
              <w:left w:val="single" w:color="auto" w:sz="4" w:space="0"/>
              <w:bottom w:val="single" w:color="auto" w:sz="4" w:space="0"/>
              <w:right w:val="single" w:color="auto" w:sz="4" w:space="0"/>
            </w:tcBorders>
            <w:vAlign w:val="center"/>
          </w:tcPr>
          <w:p w14:paraId="0B310BCE">
            <w:pPr>
              <w:pStyle w:val="43"/>
              <w:keepNext w:val="0"/>
              <w:keepLines w:val="0"/>
              <w:suppressLineNumbers w:val="0"/>
              <w:spacing w:before="0" w:beforeAutospacing="0" w:after="0" w:afterAutospacing="0"/>
              <w:ind w:left="0" w:right="0"/>
              <w:rPr>
                <w:rFonts w:hint="default"/>
                <w:highlight w:val="none"/>
              </w:rPr>
            </w:pPr>
            <w:r>
              <w:rPr>
                <w:rFonts w:hint="eastAsia"/>
                <w:highlight w:val="none"/>
              </w:rPr>
              <w:t>响应人得分=响应报价得分+商务部分得分+技术部分得分</w:t>
            </w:r>
          </w:p>
        </w:tc>
      </w:tr>
      <w:bookmarkEnd w:id="69"/>
    </w:tbl>
    <w:p w14:paraId="0B4EE353">
      <w:pPr>
        <w:ind w:firstLine="0" w:firstLineChars="0"/>
        <w:rPr>
          <w:rFonts w:ascii="宋体" w:cs="宋体"/>
          <w:snapToGrid w:val="0"/>
          <w:szCs w:val="21"/>
          <w:highlight w:val="none"/>
        </w:rPr>
      </w:pPr>
      <w:bookmarkStart w:id="70" w:name="_Toc636"/>
      <w:bookmarkStart w:id="71" w:name="_Toc21111"/>
    </w:p>
    <w:p w14:paraId="1950D61A">
      <w:pPr>
        <w:ind w:firstLine="0" w:firstLineChars="0"/>
        <w:rPr>
          <w:rFonts w:ascii="宋体" w:cs="宋体"/>
          <w:snapToGrid w:val="0"/>
          <w:szCs w:val="21"/>
          <w:highlight w:val="none"/>
        </w:rPr>
      </w:pPr>
    </w:p>
    <w:p w14:paraId="032204EC">
      <w:pPr>
        <w:ind w:firstLine="0" w:firstLineChars="0"/>
        <w:rPr>
          <w:rFonts w:ascii="宋体" w:cs="宋体"/>
          <w:snapToGrid w:val="0"/>
          <w:szCs w:val="21"/>
          <w:highlight w:val="none"/>
        </w:rPr>
        <w:sectPr>
          <w:pgSz w:w="11906" w:h="16838"/>
          <w:pgMar w:top="1440" w:right="1800" w:bottom="1440" w:left="1800" w:header="851" w:footer="992" w:gutter="0"/>
          <w:cols w:space="720" w:num="1"/>
          <w:docGrid w:type="lines" w:linePitch="312" w:charSpace="0"/>
        </w:sectPr>
      </w:pPr>
    </w:p>
    <w:p w14:paraId="7448DEE5">
      <w:pPr>
        <w:pStyle w:val="3"/>
        <w:rPr>
          <w:highlight w:val="none"/>
        </w:rPr>
      </w:pPr>
      <w:bookmarkStart w:id="72" w:name="_Toc28684"/>
      <w:bookmarkStart w:id="73" w:name="_Toc18283"/>
      <w:bookmarkStart w:id="74" w:name="_Toc27234"/>
      <w:r>
        <w:rPr>
          <w:rFonts w:hint="eastAsia"/>
          <w:highlight w:val="none"/>
        </w:rPr>
        <w:t>1. 评审方法</w:t>
      </w:r>
      <w:bookmarkEnd w:id="70"/>
      <w:bookmarkEnd w:id="71"/>
      <w:bookmarkEnd w:id="72"/>
      <w:bookmarkEnd w:id="73"/>
      <w:bookmarkEnd w:id="74"/>
    </w:p>
    <w:p w14:paraId="77313270">
      <w:pPr>
        <w:rPr>
          <w:highlight w:val="none"/>
        </w:rPr>
      </w:pPr>
      <w:bookmarkStart w:id="75" w:name="_Toc440022827"/>
      <w:bookmarkStart w:id="76" w:name="_Toc407195379"/>
      <w:bookmarkStart w:id="77" w:name="_Toc376114120"/>
      <w:bookmarkStart w:id="78" w:name="_Toc287607813"/>
      <w:bookmarkStart w:id="79" w:name="_Toc330569206"/>
      <w:bookmarkStart w:id="80" w:name="_Toc224103385"/>
      <w:bookmarkStart w:id="81" w:name="_Toc377115419"/>
      <w:bookmarkStart w:id="82" w:name="_Toc200513199"/>
      <w:bookmarkStart w:id="83" w:name="_Toc287620752"/>
      <w:bookmarkStart w:id="84" w:name="_Toc277082619"/>
      <w:bookmarkStart w:id="85" w:name="_Toc377067339"/>
      <w:r>
        <w:rPr>
          <w:rFonts w:hint="eastAsia"/>
          <w:highlight w:val="none"/>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5C40F9CA">
      <w:pPr>
        <w:pStyle w:val="3"/>
        <w:rPr>
          <w:highlight w:val="none"/>
        </w:rPr>
      </w:pPr>
      <w:bookmarkStart w:id="86" w:name="_Toc27406"/>
      <w:bookmarkStart w:id="87" w:name="_Toc765"/>
      <w:bookmarkStart w:id="88" w:name="_Toc27931"/>
      <w:bookmarkStart w:id="89" w:name="_Toc444155968"/>
      <w:bookmarkStart w:id="90" w:name="_Toc2274"/>
      <w:bookmarkStart w:id="91" w:name="_Toc16716"/>
      <w:bookmarkStart w:id="92" w:name="_Toc31615"/>
      <w:bookmarkStart w:id="93" w:name="_Toc5950"/>
      <w:bookmarkStart w:id="94" w:name="_Toc23969"/>
      <w:r>
        <w:rPr>
          <w:rFonts w:hint="eastAsia"/>
          <w:highlight w:val="none"/>
        </w:rPr>
        <w:t>2. 评审标准</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A440B14">
      <w:pPr>
        <w:pStyle w:val="4"/>
        <w:rPr>
          <w:highlight w:val="none"/>
        </w:rPr>
      </w:pPr>
      <w:bookmarkStart w:id="95" w:name="_Toc10533"/>
      <w:bookmarkStart w:id="96" w:name="_Toc200513200"/>
      <w:bookmarkStart w:id="97" w:name="_Toc330569207"/>
      <w:bookmarkStart w:id="98" w:name="_Toc7584"/>
      <w:bookmarkStart w:id="99" w:name="_Toc377115420"/>
      <w:bookmarkStart w:id="100" w:name="_Toc444155969"/>
      <w:bookmarkStart w:id="101" w:name="_Toc224103386"/>
      <w:bookmarkStart w:id="102" w:name="_Toc23425"/>
      <w:bookmarkStart w:id="103" w:name="_Toc16537"/>
      <w:bookmarkStart w:id="104" w:name="_Toc277082620"/>
      <w:bookmarkStart w:id="105" w:name="_Toc376114121"/>
      <w:bookmarkStart w:id="106" w:name="_Toc287607814"/>
      <w:bookmarkStart w:id="107" w:name="_Toc21593"/>
      <w:bookmarkStart w:id="108" w:name="_Toc377067340"/>
      <w:bookmarkStart w:id="109" w:name="_Toc407195380"/>
      <w:bookmarkStart w:id="110" w:name="_Toc11839"/>
      <w:bookmarkStart w:id="111" w:name="_Toc1358"/>
      <w:bookmarkStart w:id="112" w:name="_Toc287620753"/>
      <w:bookmarkStart w:id="113" w:name="_Toc440022828"/>
      <w:r>
        <w:rPr>
          <w:rFonts w:hint="eastAsia"/>
          <w:highlight w:val="none"/>
        </w:rPr>
        <w:t>2.1 初步评审标准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3CA5F85D">
      <w:pPr>
        <w:rPr>
          <w:highlight w:val="none"/>
        </w:rPr>
      </w:pPr>
      <w:r>
        <w:rPr>
          <w:rFonts w:hint="eastAsia"/>
          <w:highlight w:val="none"/>
        </w:rPr>
        <w:t>2.1.1 资格评审标准：见评审办法前附表。</w:t>
      </w:r>
    </w:p>
    <w:p w14:paraId="403AFFB8">
      <w:pPr>
        <w:rPr>
          <w:highlight w:val="none"/>
        </w:rPr>
      </w:pPr>
      <w:r>
        <w:rPr>
          <w:rFonts w:hint="eastAsia"/>
          <w:highlight w:val="none"/>
        </w:rPr>
        <w:t>2.1.2 形式评审标准：见评审办法前附表。</w:t>
      </w:r>
    </w:p>
    <w:p w14:paraId="27FCD83C">
      <w:pPr>
        <w:rPr>
          <w:highlight w:val="none"/>
        </w:rPr>
      </w:pPr>
      <w:r>
        <w:rPr>
          <w:rFonts w:hint="eastAsia"/>
          <w:highlight w:val="none"/>
        </w:rPr>
        <w:t>2.1.3 响应性评审标准：见评审办法前附表。</w:t>
      </w:r>
    </w:p>
    <w:p w14:paraId="3BC75676">
      <w:pPr>
        <w:pStyle w:val="4"/>
        <w:rPr>
          <w:highlight w:val="none"/>
        </w:rPr>
      </w:pPr>
      <w:bookmarkStart w:id="114" w:name="_Toc224103387"/>
      <w:bookmarkStart w:id="115" w:name="_Toc277082621"/>
      <w:bookmarkStart w:id="116" w:name="_Toc23296"/>
      <w:bookmarkStart w:id="117" w:name="_Toc287620754"/>
      <w:bookmarkStart w:id="118" w:name="_Toc200513201"/>
      <w:bookmarkStart w:id="119" w:name="_Toc377115421"/>
      <w:bookmarkStart w:id="120" w:name="_Toc6503"/>
      <w:bookmarkStart w:id="121" w:name="_Toc2340"/>
      <w:bookmarkStart w:id="122" w:name="_Toc407195381"/>
      <w:bookmarkStart w:id="123" w:name="_Toc287607815"/>
      <w:bookmarkStart w:id="124" w:name="_Toc440022829"/>
      <w:bookmarkStart w:id="125" w:name="_Toc9090"/>
      <w:bookmarkStart w:id="126" w:name="_Toc25129"/>
      <w:bookmarkStart w:id="127" w:name="_Toc377067341"/>
      <w:bookmarkStart w:id="128" w:name="_Toc20840"/>
      <w:bookmarkStart w:id="129" w:name="_Toc444155970"/>
      <w:bookmarkStart w:id="130" w:name="_Toc376114122"/>
      <w:bookmarkStart w:id="131" w:name="_Toc1387"/>
      <w:bookmarkStart w:id="132" w:name="_Toc330569208"/>
      <w:r>
        <w:rPr>
          <w:rFonts w:hint="eastAsia"/>
          <w:highlight w:val="none"/>
        </w:rPr>
        <w:t>2.2 分值构成与评分标准</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DF4F969">
      <w:pPr>
        <w:rPr>
          <w:highlight w:val="none"/>
        </w:rPr>
      </w:pPr>
      <w:r>
        <w:rPr>
          <w:rFonts w:hint="eastAsia"/>
          <w:highlight w:val="none"/>
        </w:rPr>
        <w:t xml:space="preserve">2.2.1 分值构成：见评审办法前附表。 </w:t>
      </w:r>
    </w:p>
    <w:p w14:paraId="0BA1C9E7">
      <w:pPr>
        <w:rPr>
          <w:highlight w:val="none"/>
        </w:rPr>
      </w:pPr>
      <w:r>
        <w:rPr>
          <w:rFonts w:hint="eastAsia"/>
          <w:highlight w:val="none"/>
        </w:rPr>
        <w:t>2.2.2 评审基准价计算方法：见评审办法前附表。</w:t>
      </w:r>
    </w:p>
    <w:p w14:paraId="3C39E131">
      <w:pPr>
        <w:rPr>
          <w:highlight w:val="none"/>
        </w:rPr>
      </w:pPr>
      <w:r>
        <w:rPr>
          <w:rFonts w:hint="eastAsia"/>
          <w:highlight w:val="none"/>
        </w:rPr>
        <w:t>2.2.3 评分标准： （1）响应报价评分标准：见评审办法前附表；</w:t>
      </w:r>
    </w:p>
    <w:p w14:paraId="6656374C">
      <w:pPr>
        <w:ind w:left="1680"/>
        <w:rPr>
          <w:highlight w:val="none"/>
        </w:rPr>
      </w:pPr>
      <w:r>
        <w:rPr>
          <w:rFonts w:hint="eastAsia"/>
          <w:highlight w:val="none"/>
        </w:rPr>
        <w:t>（2）商务部分评分标准：见评审办法前附表；</w:t>
      </w:r>
    </w:p>
    <w:p w14:paraId="06F763FF">
      <w:pPr>
        <w:ind w:left="1680"/>
        <w:rPr>
          <w:highlight w:val="none"/>
        </w:rPr>
      </w:pPr>
      <w:r>
        <w:rPr>
          <w:rFonts w:hint="eastAsia"/>
          <w:highlight w:val="none"/>
        </w:rPr>
        <w:t>（3）技术部分评分标准：见评审办法前附表。</w:t>
      </w:r>
    </w:p>
    <w:p w14:paraId="1B413559">
      <w:pPr>
        <w:pStyle w:val="3"/>
        <w:rPr>
          <w:highlight w:val="none"/>
        </w:rPr>
      </w:pPr>
      <w:bookmarkStart w:id="133" w:name="_Toc407195382"/>
      <w:bookmarkStart w:id="134" w:name="_Toc440022830"/>
      <w:bookmarkStart w:id="135" w:name="_Toc376114123"/>
      <w:bookmarkStart w:id="136" w:name="_Toc14353"/>
      <w:bookmarkStart w:id="137" w:name="_Toc444155971"/>
      <w:bookmarkStart w:id="138" w:name="_Toc277082622"/>
      <w:bookmarkStart w:id="139" w:name="_Toc15132"/>
      <w:bookmarkStart w:id="140" w:name="_Toc23633"/>
      <w:bookmarkStart w:id="141" w:name="_Toc9488"/>
      <w:bookmarkStart w:id="142" w:name="_Toc12538"/>
      <w:bookmarkStart w:id="143" w:name="_Toc2982"/>
      <w:bookmarkStart w:id="144" w:name="_Toc377115422"/>
      <w:bookmarkStart w:id="145" w:name="_Toc200513202"/>
      <w:bookmarkStart w:id="146" w:name="_Toc330569209"/>
      <w:bookmarkStart w:id="147" w:name="_Toc8004"/>
      <w:bookmarkStart w:id="148" w:name="_Toc224103388"/>
      <w:bookmarkStart w:id="149" w:name="_Toc5546"/>
      <w:bookmarkStart w:id="150" w:name="_Toc377067342"/>
      <w:bookmarkStart w:id="151" w:name="_Toc287607816"/>
      <w:bookmarkStart w:id="152" w:name="_Toc287620755"/>
      <w:r>
        <w:rPr>
          <w:rFonts w:hint="eastAsia"/>
          <w:highlight w:val="none"/>
        </w:rPr>
        <w:t>3. 评审程序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6252A9F">
      <w:pPr>
        <w:pStyle w:val="4"/>
        <w:rPr>
          <w:highlight w:val="none"/>
        </w:rPr>
      </w:pPr>
      <w:bookmarkStart w:id="153" w:name="_Toc376114124"/>
      <w:bookmarkStart w:id="154" w:name="_Toc6448"/>
      <w:bookmarkStart w:id="155" w:name="_Toc287620756"/>
      <w:bookmarkStart w:id="156" w:name="_Toc224103389"/>
      <w:bookmarkStart w:id="157" w:name="_Toc19840"/>
      <w:bookmarkStart w:id="158" w:name="_Toc5462"/>
      <w:bookmarkStart w:id="159" w:name="_Toc377067343"/>
      <w:bookmarkStart w:id="160" w:name="_Toc32002"/>
      <w:bookmarkStart w:id="161" w:name="_Toc22279"/>
      <w:bookmarkStart w:id="162" w:name="_Toc287607817"/>
      <w:bookmarkStart w:id="163" w:name="_Toc9683"/>
      <w:bookmarkStart w:id="164" w:name="_Toc407195383"/>
      <w:bookmarkStart w:id="165" w:name="_Toc330569210"/>
      <w:bookmarkStart w:id="166" w:name="_Toc200513203"/>
      <w:bookmarkStart w:id="167" w:name="_Toc277082623"/>
      <w:bookmarkStart w:id="168" w:name="_Toc444155972"/>
      <w:bookmarkStart w:id="169" w:name="_Toc440022831"/>
      <w:bookmarkStart w:id="170" w:name="_Toc377115423"/>
      <w:bookmarkStart w:id="171" w:name="_Toc13851"/>
      <w:r>
        <w:rPr>
          <w:rFonts w:hint="eastAsia"/>
          <w:highlight w:val="none"/>
        </w:rPr>
        <w:t>3.1 初步评审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B2212EB">
      <w:pPr>
        <w:rPr>
          <w:highlight w:val="none"/>
        </w:rPr>
      </w:pPr>
      <w:bookmarkStart w:id="172" w:name="_Toc356484119"/>
      <w:bookmarkStart w:id="173" w:name="_Toc354387014"/>
      <w:bookmarkStart w:id="174" w:name="_Toc356243677"/>
      <w:bookmarkStart w:id="175" w:name="_Toc373172234"/>
      <w:bookmarkStart w:id="176" w:name="_Toc332015984"/>
      <w:bookmarkStart w:id="177" w:name="_Toc332028970"/>
      <w:bookmarkStart w:id="178" w:name="_Toc334002333"/>
      <w:bookmarkStart w:id="179" w:name="_Toc27164"/>
      <w:bookmarkStart w:id="180" w:name="_Toc332380970"/>
      <w:bookmarkStart w:id="181" w:name="_Toc407195384"/>
      <w:bookmarkStart w:id="182" w:name="_Toc444155973"/>
      <w:bookmarkStart w:id="183" w:name="_Toc440022832"/>
      <w:bookmarkStart w:id="184" w:name="_Toc331232467"/>
      <w:bookmarkStart w:id="185" w:name="_Toc377115424"/>
      <w:bookmarkStart w:id="186" w:name="_Toc331232649"/>
      <w:bookmarkStart w:id="187" w:name="_Toc376114125"/>
      <w:bookmarkStart w:id="188" w:name="_Toc377067344"/>
      <w:bookmarkStart w:id="189" w:name="_Toc373264792"/>
      <w:bookmarkStart w:id="190" w:name="_Toc330569211"/>
      <w:r>
        <w:rPr>
          <w:rFonts w:hint="eastAsia"/>
          <w:highlight w:val="none"/>
        </w:rPr>
        <w:t>3.1.1 评审委员会依据本章第2.1 条规定的标准对响应文件进行初步评审。有一项不符合评审标准的，作否决响应处理。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63B73652">
      <w:pPr>
        <w:rPr>
          <w:highlight w:val="none"/>
        </w:rPr>
      </w:pPr>
      <w:r>
        <w:rPr>
          <w:rFonts w:hint="eastAsia"/>
          <w:highlight w:val="none"/>
        </w:rPr>
        <w:t>3.1.2 响应人有以下情形之一的，其响应作否决响应处理：</w:t>
      </w:r>
    </w:p>
    <w:p w14:paraId="15A87F7B">
      <w:pPr>
        <w:rPr>
          <w:highlight w:val="none"/>
        </w:rPr>
      </w:pPr>
      <w:r>
        <w:rPr>
          <w:rFonts w:hint="eastAsia"/>
          <w:highlight w:val="none"/>
        </w:rPr>
        <w:t>3.1.2.1 有第二章“响应人须知”第9.条以及第11. 条规定的任何一种情形的；</w:t>
      </w:r>
    </w:p>
    <w:p w14:paraId="22239342">
      <w:pPr>
        <w:rPr>
          <w:highlight w:val="none"/>
        </w:rPr>
      </w:pPr>
      <w:r>
        <w:rPr>
          <w:rFonts w:hint="eastAsia"/>
          <w:highlight w:val="none"/>
        </w:rPr>
        <w:t>3.1.2.2 有串通响应、弄虚作假等其他违反相关法律、法规行为的；</w:t>
      </w:r>
    </w:p>
    <w:p w14:paraId="57A71701">
      <w:pPr>
        <w:rPr>
          <w:highlight w:val="none"/>
        </w:rPr>
      </w:pPr>
      <w:r>
        <w:rPr>
          <w:rFonts w:hint="eastAsia"/>
          <w:highlight w:val="none"/>
        </w:rPr>
        <w:t>3.1.2.3 不按评审委员会要求澄清、说明或补正的。</w:t>
      </w:r>
    </w:p>
    <w:p w14:paraId="4B247E8D">
      <w:pPr>
        <w:rPr>
          <w:highlight w:val="none"/>
        </w:rPr>
      </w:pPr>
      <w:r>
        <w:rPr>
          <w:rFonts w:hint="eastAsia"/>
          <w:highlight w:val="none"/>
        </w:rPr>
        <w:t>3.1.2.4 本响应文件约定的其它情形。</w:t>
      </w:r>
    </w:p>
    <w:p w14:paraId="300EBCA7">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3E9C36D7">
      <w:pPr>
        <w:pStyle w:val="4"/>
        <w:rPr>
          <w:highlight w:val="none"/>
        </w:rPr>
      </w:pPr>
      <w:bookmarkStart w:id="191" w:name="_Toc224103390"/>
      <w:bookmarkStart w:id="192" w:name="_Toc440022833"/>
      <w:bookmarkStart w:id="193" w:name="_Toc377115425"/>
      <w:bookmarkStart w:id="194" w:name="_Toc407195385"/>
      <w:bookmarkStart w:id="195" w:name="_Toc277082624"/>
      <w:bookmarkStart w:id="196" w:name="_Toc11246"/>
      <w:bookmarkStart w:id="197" w:name="_Toc287607818"/>
      <w:bookmarkStart w:id="198" w:name="_Toc29925"/>
      <w:bookmarkStart w:id="199" w:name="_Toc287620757"/>
      <w:bookmarkStart w:id="200" w:name="_Toc22848"/>
      <w:bookmarkStart w:id="201" w:name="_Toc444155974"/>
      <w:bookmarkStart w:id="202" w:name="_Toc19604"/>
      <w:bookmarkStart w:id="203" w:name="_Toc376114126"/>
      <w:bookmarkStart w:id="204" w:name="_Toc22246"/>
      <w:bookmarkStart w:id="205" w:name="_Toc7832"/>
      <w:bookmarkStart w:id="206" w:name="_Toc330569212"/>
      <w:bookmarkStart w:id="207" w:name="_Toc200513204"/>
      <w:bookmarkStart w:id="208" w:name="_Toc377067345"/>
      <w:bookmarkStart w:id="209" w:name="_Toc10847"/>
      <w:r>
        <w:rPr>
          <w:rFonts w:hint="eastAsia"/>
          <w:highlight w:val="none"/>
        </w:rPr>
        <w:t>3.2 详细评审</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6F0AFDDA">
      <w:pPr>
        <w:rPr>
          <w:highlight w:val="none"/>
        </w:rPr>
      </w:pPr>
      <w:r>
        <w:rPr>
          <w:rFonts w:hint="eastAsia"/>
          <w:highlight w:val="none"/>
        </w:rPr>
        <w:t>3.2.1 评审委员会按本章第2.2 条规定的量化因素和分值进行打分，并计算出综合评估得分。</w:t>
      </w:r>
    </w:p>
    <w:p w14:paraId="64F1C0F9">
      <w:pPr>
        <w:rPr>
          <w:highlight w:val="none"/>
        </w:rPr>
      </w:pPr>
      <w:r>
        <w:rPr>
          <w:rFonts w:hint="eastAsia"/>
          <w:highlight w:val="none"/>
        </w:rPr>
        <w:t>3.2.1.1 按本章第2.2 条规定的评审因素和分值对响应报价计算出得分；</w:t>
      </w:r>
    </w:p>
    <w:p w14:paraId="1163245B">
      <w:pPr>
        <w:rPr>
          <w:highlight w:val="none"/>
        </w:rPr>
      </w:pPr>
      <w:r>
        <w:rPr>
          <w:rFonts w:hint="eastAsia"/>
          <w:highlight w:val="none"/>
        </w:rPr>
        <w:t>3.2.1.2 按本章第2.2 条规定的评审因素和分值对商务部分计算出得分（评审委员会统一打分）；</w:t>
      </w:r>
    </w:p>
    <w:p w14:paraId="7CCA3BAA">
      <w:pPr>
        <w:rPr>
          <w:highlight w:val="none"/>
        </w:rPr>
      </w:pPr>
      <w:r>
        <w:rPr>
          <w:rFonts w:hint="eastAsia"/>
          <w:highlight w:val="none"/>
        </w:rPr>
        <w:t>3.2.2 评分分值计算保留小数点后两位，小数点后第三位“四舍五入”。</w:t>
      </w:r>
    </w:p>
    <w:p w14:paraId="1D5E6962">
      <w:pPr>
        <w:rPr>
          <w:highlight w:val="none"/>
        </w:rPr>
      </w:pPr>
      <w:r>
        <w:rPr>
          <w:rFonts w:hint="eastAsia"/>
          <w:highlight w:val="none"/>
        </w:rPr>
        <w:t>3.2.3 响应人得分=响应报价得分+商务部分得分+技术部分得分。</w:t>
      </w:r>
    </w:p>
    <w:p w14:paraId="20E0F702">
      <w:pPr>
        <w:pStyle w:val="4"/>
        <w:rPr>
          <w:highlight w:val="none"/>
        </w:rPr>
      </w:pPr>
      <w:bookmarkStart w:id="210" w:name="_Toc200513205"/>
      <w:bookmarkStart w:id="211" w:name="_Toc440022834"/>
      <w:bookmarkStart w:id="212" w:name="_Toc20948"/>
      <w:bookmarkStart w:id="213" w:name="_Toc444155975"/>
      <w:bookmarkStart w:id="214" w:name="_Toc32039"/>
      <w:bookmarkStart w:id="215" w:name="_Toc287620758"/>
      <w:bookmarkStart w:id="216" w:name="_Toc2542"/>
      <w:bookmarkStart w:id="217" w:name="_Toc224103391"/>
      <w:bookmarkStart w:id="218" w:name="_Toc376114127"/>
      <w:bookmarkStart w:id="219" w:name="_Toc330569213"/>
      <w:bookmarkStart w:id="220" w:name="_Toc277082625"/>
      <w:bookmarkStart w:id="221" w:name="_Toc377115426"/>
      <w:bookmarkStart w:id="222" w:name="_Toc7176"/>
      <w:bookmarkStart w:id="223" w:name="_Toc287607819"/>
      <w:bookmarkStart w:id="224" w:name="_Toc18708"/>
      <w:bookmarkStart w:id="225" w:name="_Toc377067346"/>
      <w:bookmarkStart w:id="226" w:name="_Toc407195386"/>
      <w:bookmarkStart w:id="227" w:name="_Toc1080"/>
      <w:bookmarkStart w:id="228" w:name="_Toc29261"/>
      <w:r>
        <w:rPr>
          <w:rFonts w:hint="eastAsia"/>
          <w:highlight w:val="none"/>
        </w:rPr>
        <w:t>3.3 响应文件的澄清和补正</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D90E724">
      <w:pPr>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4CBA9825">
      <w:pPr>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6307B1DC">
      <w:pPr>
        <w:rPr>
          <w:highlight w:val="none"/>
        </w:rPr>
      </w:pPr>
      <w:r>
        <w:rPr>
          <w:rFonts w:hint="eastAsia"/>
          <w:highlight w:val="none"/>
        </w:rPr>
        <w:t>3.3.3 评审委员会对响应人提交的澄清、说明或补正有疑问的，可以要求响应人进一步澄清、说明或补正，直至满足评审委员会的要求。</w:t>
      </w:r>
    </w:p>
    <w:p w14:paraId="33F14566">
      <w:pPr>
        <w:pStyle w:val="4"/>
        <w:rPr>
          <w:highlight w:val="none"/>
        </w:rPr>
      </w:pPr>
      <w:bookmarkStart w:id="229" w:name="_Toc444155976"/>
      <w:bookmarkStart w:id="230" w:name="_Toc377067347"/>
      <w:bookmarkStart w:id="231" w:name="_Toc330569214"/>
      <w:bookmarkStart w:id="232" w:name="_Toc287620759"/>
      <w:bookmarkStart w:id="233" w:name="_Toc21450"/>
      <w:bookmarkStart w:id="234" w:name="_Toc407195387"/>
      <w:bookmarkStart w:id="235" w:name="_Toc377115427"/>
      <w:bookmarkStart w:id="236" w:name="_Toc31270"/>
      <w:bookmarkStart w:id="237" w:name="_Toc376114128"/>
      <w:bookmarkStart w:id="238" w:name="_Toc14840"/>
      <w:bookmarkStart w:id="239" w:name="_Toc6310"/>
      <w:bookmarkStart w:id="240" w:name="_Toc224103392"/>
      <w:bookmarkStart w:id="241" w:name="_Toc440022835"/>
      <w:bookmarkStart w:id="242" w:name="_Toc30672"/>
      <w:bookmarkStart w:id="243" w:name="_Toc19054"/>
      <w:bookmarkStart w:id="244" w:name="_Toc4814"/>
      <w:bookmarkStart w:id="245" w:name="_Toc277082626"/>
      <w:bookmarkStart w:id="246" w:name="_Toc287607820"/>
      <w:bookmarkStart w:id="247" w:name="_Toc200513206"/>
      <w:r>
        <w:rPr>
          <w:rFonts w:hint="eastAsia"/>
          <w:highlight w:val="none"/>
        </w:rPr>
        <w:t>3.4 评审结果</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5A32D5F">
      <w:pPr>
        <w:rPr>
          <w:highlight w:val="none"/>
        </w:rPr>
      </w:pPr>
      <w:r>
        <w:rPr>
          <w:rFonts w:hint="eastAsia"/>
          <w:highlight w:val="none"/>
        </w:rPr>
        <w:t>3.4.1 评审委员会按照得分由高到低的顺序推荐成交候选人。</w:t>
      </w:r>
    </w:p>
    <w:p w14:paraId="4D4F799C">
      <w:pPr>
        <w:rPr>
          <w:highlight w:val="none"/>
        </w:rPr>
      </w:pPr>
      <w:r>
        <w:rPr>
          <w:rFonts w:hint="eastAsia"/>
          <w:highlight w:val="none"/>
        </w:rPr>
        <w:t>3.4.2 评审委员会完成评审后，应当向采购人提交书面评审报告。</w:t>
      </w:r>
    </w:p>
    <w:p w14:paraId="55B70A91">
      <w:pPr>
        <w:rPr>
          <w:highlight w:val="none"/>
        </w:rPr>
      </w:pPr>
      <w:r>
        <w:rPr>
          <w:rFonts w:hint="eastAsia"/>
          <w:highlight w:val="none"/>
        </w:rPr>
        <w:t>3.4.3 有效响应不足三个的，经评审委员会判定，响应人具有相对行业竞争力的，可继续进行评审并确定成交候选人。</w:t>
      </w:r>
    </w:p>
    <w:p w14:paraId="76580ADC">
      <w:pPr>
        <w:pStyle w:val="4"/>
        <w:rPr>
          <w:highlight w:val="none"/>
        </w:rPr>
      </w:pPr>
      <w:r>
        <w:rPr>
          <w:rFonts w:hint="eastAsia"/>
          <w:highlight w:val="none"/>
        </w:rPr>
        <w:t>3.5 对评审委员会成员的纪律要求</w:t>
      </w:r>
    </w:p>
    <w:p w14:paraId="47B03184">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1C794A95">
      <w:pPr>
        <w:pStyle w:val="4"/>
        <w:rPr>
          <w:highlight w:val="none"/>
        </w:rPr>
      </w:pPr>
      <w:r>
        <w:rPr>
          <w:rFonts w:hint="eastAsia"/>
          <w:highlight w:val="none"/>
        </w:rPr>
        <w:t>3.6 对与评审活动有关的工作人员的纪律要求</w:t>
      </w:r>
    </w:p>
    <w:p w14:paraId="77B0D0C4">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2E9BA60A">
      <w:pPr>
        <w:rPr>
          <w:highlight w:val="none"/>
        </w:rPr>
      </w:pPr>
    </w:p>
    <w:p w14:paraId="62DF0750">
      <w:pPr>
        <w:rPr>
          <w:highlight w:val="none"/>
        </w:rPr>
        <w:sectPr>
          <w:pgSz w:w="11906" w:h="16838"/>
          <w:pgMar w:top="1440" w:right="1800" w:bottom="1440" w:left="1800" w:header="851" w:footer="992" w:gutter="0"/>
          <w:cols w:space="720" w:num="1"/>
          <w:docGrid w:type="lines" w:linePitch="312" w:charSpace="0"/>
        </w:sectPr>
      </w:pPr>
    </w:p>
    <w:p w14:paraId="4E4CD742">
      <w:pPr>
        <w:pStyle w:val="2"/>
      </w:pPr>
      <w:bookmarkStart w:id="248" w:name="_Toc150953074"/>
      <w:bookmarkStart w:id="249" w:name="_Toc27619"/>
      <w:bookmarkStart w:id="250" w:name="_Toc89675170"/>
      <w:bookmarkStart w:id="251" w:name="_Toc303066034"/>
      <w:r>
        <w:rPr>
          <w:rFonts w:hint="eastAsia"/>
        </w:rPr>
        <w:t>第五章 合同</w:t>
      </w:r>
      <w:r>
        <w:t>模板</w:t>
      </w:r>
      <w:bookmarkEnd w:id="248"/>
      <w:bookmarkEnd w:id="249"/>
    </w:p>
    <w:p w14:paraId="14F27D27">
      <w:pPr>
        <w:ind w:firstLine="0" w:firstLineChars="0"/>
        <w:jc w:val="center"/>
      </w:pPr>
      <w:r>
        <w:rPr>
          <w:rFonts w:hint="eastAsia"/>
        </w:rPr>
        <w:t>（本章节的合同条款及格式仅供参考，具体以合同签订时为准）</w:t>
      </w:r>
    </w:p>
    <w:p w14:paraId="5147B69B">
      <w:r>
        <w:rPr>
          <w:rFonts w:hint="eastAsia"/>
        </w:rPr>
        <w:br w:type="page"/>
      </w:r>
    </w:p>
    <w:p w14:paraId="02A398FE">
      <w:pPr>
        <w:spacing w:line="360" w:lineRule="auto"/>
        <w:jc w:val="right"/>
        <w:rPr>
          <w:rFonts w:hint="eastAsia" w:ascii="宋体"/>
          <w:sz w:val="28"/>
        </w:rPr>
      </w:pPr>
      <w:bookmarkStart w:id="252" w:name="_Toc19504"/>
      <w:r>
        <w:rPr>
          <w:rFonts w:hint="eastAsia" w:ascii="宋体"/>
          <w:sz w:val="28"/>
        </w:rPr>
        <w:t>编号：SXYHXXKJ202_____</w:t>
      </w:r>
    </w:p>
    <w:p w14:paraId="6E79350B">
      <w:pPr>
        <w:spacing w:line="360" w:lineRule="auto"/>
        <w:jc w:val="center"/>
        <w:rPr>
          <w:rFonts w:hint="eastAsia" w:ascii="宋体"/>
          <w:b/>
          <w:sz w:val="44"/>
        </w:rPr>
      </w:pPr>
    </w:p>
    <w:p w14:paraId="34D7393F">
      <w:pPr>
        <w:spacing w:line="360" w:lineRule="auto"/>
        <w:jc w:val="center"/>
        <w:rPr>
          <w:rFonts w:hint="eastAsia" w:ascii="宋体"/>
          <w:b/>
          <w:sz w:val="44"/>
        </w:rPr>
      </w:pPr>
    </w:p>
    <w:p w14:paraId="4B30E931">
      <w:pPr>
        <w:spacing w:line="360" w:lineRule="auto"/>
        <w:jc w:val="center"/>
        <w:rPr>
          <w:rFonts w:hint="eastAsia" w:ascii="宋体"/>
          <w:b/>
          <w:sz w:val="44"/>
        </w:rPr>
      </w:pPr>
    </w:p>
    <w:p w14:paraId="7A582501">
      <w:pPr>
        <w:spacing w:line="360" w:lineRule="auto"/>
        <w:jc w:val="center"/>
        <w:rPr>
          <w:rFonts w:hint="eastAsia" w:ascii="宋体"/>
          <w:b/>
          <w:sz w:val="44"/>
        </w:rPr>
      </w:pPr>
      <w:r>
        <w:rPr>
          <w:rFonts w:hint="eastAsia" w:ascii="宋体"/>
          <w:b/>
          <w:sz w:val="44"/>
        </w:rPr>
        <w:t>重庆三峡银行股份有限公司</w:t>
      </w:r>
    </w:p>
    <w:p w14:paraId="1FF4C75F">
      <w:pPr>
        <w:spacing w:line="360" w:lineRule="auto"/>
        <w:jc w:val="center"/>
        <w:rPr>
          <w:rFonts w:hint="eastAsia" w:ascii="宋体"/>
          <w:b/>
          <w:sz w:val="44"/>
        </w:rPr>
      </w:pPr>
    </w:p>
    <w:p w14:paraId="63F87B7D">
      <w:pPr>
        <w:spacing w:line="360" w:lineRule="auto"/>
        <w:jc w:val="center"/>
        <w:rPr>
          <w:rFonts w:hint="eastAsia" w:ascii="宋体"/>
          <w:b/>
          <w:sz w:val="44"/>
        </w:rPr>
      </w:pPr>
      <w:r>
        <w:rPr>
          <w:rFonts w:hint="eastAsia" w:ascii="宋体"/>
          <w:b/>
          <w:sz w:val="44"/>
        </w:rPr>
        <w:t>与</w:t>
      </w:r>
    </w:p>
    <w:p w14:paraId="66BA5950">
      <w:pPr>
        <w:spacing w:line="360" w:lineRule="auto"/>
        <w:jc w:val="center"/>
        <w:rPr>
          <w:rFonts w:hint="eastAsia" w:ascii="宋体"/>
          <w:b/>
          <w:sz w:val="44"/>
        </w:rPr>
      </w:pPr>
    </w:p>
    <w:p w14:paraId="44D7D398">
      <w:pPr>
        <w:spacing w:line="360" w:lineRule="auto"/>
        <w:jc w:val="center"/>
        <w:rPr>
          <w:rFonts w:hint="eastAsia" w:ascii="宋体"/>
          <w:b/>
          <w:sz w:val="44"/>
        </w:rPr>
      </w:pPr>
      <w:r>
        <w:rPr>
          <w:rFonts w:hint="eastAsia" w:ascii="宋体"/>
          <w:b/>
          <w:sz w:val="44"/>
        </w:rPr>
        <w:t xml:space="preserve">  xxxxx公司</w:t>
      </w:r>
    </w:p>
    <w:p w14:paraId="42E57E20">
      <w:pPr>
        <w:spacing w:line="360" w:lineRule="auto"/>
        <w:jc w:val="center"/>
        <w:rPr>
          <w:rFonts w:hint="eastAsia" w:ascii="宋体"/>
          <w:sz w:val="32"/>
          <w:szCs w:val="32"/>
        </w:rPr>
      </w:pPr>
    </w:p>
    <w:p w14:paraId="7D2403FF">
      <w:pPr>
        <w:spacing w:line="360" w:lineRule="auto"/>
        <w:jc w:val="center"/>
        <w:rPr>
          <w:rFonts w:hint="eastAsia" w:ascii="宋体"/>
          <w:sz w:val="32"/>
          <w:szCs w:val="32"/>
        </w:rPr>
      </w:pPr>
    </w:p>
    <w:p w14:paraId="45089CEC">
      <w:pPr>
        <w:spacing w:line="360" w:lineRule="auto"/>
        <w:jc w:val="center"/>
        <w:rPr>
          <w:rFonts w:hint="eastAsia" w:ascii="宋体"/>
          <w:sz w:val="32"/>
          <w:szCs w:val="32"/>
        </w:rPr>
      </w:pPr>
      <w:r>
        <w:rPr>
          <w:rFonts w:hint="eastAsia" w:ascii="宋体"/>
          <w:sz w:val="32"/>
          <w:szCs w:val="32"/>
        </w:rPr>
        <w:t>（私有化云盘系统）</w:t>
      </w:r>
    </w:p>
    <w:p w14:paraId="73375FDF">
      <w:pPr>
        <w:spacing w:line="360" w:lineRule="auto"/>
        <w:jc w:val="center"/>
        <w:rPr>
          <w:rFonts w:hint="eastAsia" w:ascii="宋体"/>
          <w:sz w:val="36"/>
        </w:rPr>
      </w:pPr>
    </w:p>
    <w:p w14:paraId="74EBCC94">
      <w:pPr>
        <w:spacing w:line="360" w:lineRule="auto"/>
        <w:jc w:val="center"/>
        <w:rPr>
          <w:rFonts w:hint="eastAsia" w:ascii="宋体"/>
          <w:b/>
          <w:sz w:val="48"/>
        </w:rPr>
      </w:pPr>
      <w:r>
        <w:rPr>
          <w:rFonts w:hint="eastAsia" w:ascii="宋体"/>
          <w:b/>
          <w:sz w:val="48"/>
        </w:rPr>
        <w:t>购 销 合 同</w:t>
      </w:r>
    </w:p>
    <w:p w14:paraId="74B24DCE">
      <w:pPr>
        <w:spacing w:line="360" w:lineRule="auto"/>
        <w:rPr>
          <w:rFonts w:hint="eastAsia" w:ascii="宋体"/>
          <w:b/>
          <w:sz w:val="48"/>
        </w:rPr>
      </w:pPr>
    </w:p>
    <w:p w14:paraId="437A6FC0">
      <w:pPr>
        <w:spacing w:line="360" w:lineRule="auto"/>
        <w:rPr>
          <w:rFonts w:hint="eastAsia" w:ascii="宋体"/>
          <w:b/>
          <w:sz w:val="18"/>
        </w:rPr>
      </w:pPr>
    </w:p>
    <w:p w14:paraId="644E65D8">
      <w:pPr>
        <w:spacing w:line="360" w:lineRule="auto"/>
        <w:rPr>
          <w:rFonts w:hint="eastAsia" w:ascii="宋体"/>
          <w:b/>
          <w:sz w:val="18"/>
        </w:rPr>
      </w:pPr>
    </w:p>
    <w:p w14:paraId="636EB276">
      <w:pPr>
        <w:spacing w:line="360" w:lineRule="auto"/>
        <w:rPr>
          <w:rFonts w:hint="eastAsia" w:ascii="宋体"/>
          <w:b/>
          <w:sz w:val="18"/>
        </w:rPr>
      </w:pPr>
    </w:p>
    <w:p w14:paraId="0D73D9DD">
      <w:pPr>
        <w:tabs>
          <w:tab w:val="left" w:pos="1843"/>
        </w:tabs>
        <w:spacing w:line="360" w:lineRule="auto"/>
        <w:rPr>
          <w:rFonts w:hint="eastAsia" w:ascii="宋体"/>
          <w:b/>
          <w:sz w:val="18"/>
        </w:rPr>
      </w:pPr>
    </w:p>
    <w:p w14:paraId="54EEA99F">
      <w:pPr>
        <w:spacing w:line="360" w:lineRule="auto"/>
        <w:ind w:left="2551" w:leftChars="1215"/>
        <w:rPr>
          <w:rFonts w:hint="eastAsia" w:ascii="宋体"/>
          <w:b/>
          <w:sz w:val="28"/>
          <w:szCs w:val="28"/>
        </w:rPr>
      </w:pPr>
    </w:p>
    <w:p w14:paraId="49CE2271">
      <w:pPr>
        <w:spacing w:line="360" w:lineRule="auto"/>
        <w:ind w:left="2551" w:leftChars="1215"/>
        <w:rPr>
          <w:rFonts w:hint="eastAsia" w:ascii="宋体"/>
          <w:b/>
          <w:sz w:val="28"/>
          <w:szCs w:val="28"/>
        </w:rPr>
      </w:pPr>
      <w:r>
        <w:rPr>
          <w:rFonts w:hint="eastAsia" w:ascii="宋体"/>
          <w:b/>
          <w:sz w:val="28"/>
          <w:szCs w:val="28"/>
        </w:rPr>
        <w:t>签订地点：重庆</w:t>
      </w:r>
    </w:p>
    <w:p w14:paraId="327CEC9C">
      <w:pPr>
        <w:spacing w:line="360" w:lineRule="auto"/>
        <w:rPr>
          <w:rFonts w:hint="eastAsia" w:ascii="宋体"/>
          <w:b/>
          <w:sz w:val="28"/>
          <w:szCs w:val="28"/>
        </w:rPr>
      </w:pPr>
    </w:p>
    <w:p w14:paraId="7634BCAB">
      <w:pPr>
        <w:spacing w:line="360" w:lineRule="auto"/>
        <w:rPr>
          <w:rFonts w:hint="eastAsia" w:ascii="宋体"/>
          <w:b/>
          <w:sz w:val="28"/>
          <w:szCs w:val="28"/>
        </w:rPr>
      </w:pPr>
    </w:p>
    <w:p w14:paraId="2F1DD14B">
      <w:pPr>
        <w:spacing w:line="360" w:lineRule="auto"/>
        <w:outlineLvl w:val="9"/>
        <w:rPr>
          <w:rFonts w:hint="eastAsia" w:ascii="宋体"/>
          <w:b/>
          <w:sz w:val="24"/>
        </w:rPr>
      </w:pPr>
      <w:r>
        <w:rPr>
          <w:rFonts w:hint="eastAsia" w:ascii="宋体"/>
          <w:b/>
          <w:sz w:val="24"/>
        </w:rPr>
        <w:t>甲    方：重庆三峡银行股份有限公司</w:t>
      </w:r>
    </w:p>
    <w:p w14:paraId="089A2921">
      <w:pPr>
        <w:spacing w:line="360" w:lineRule="auto"/>
        <w:rPr>
          <w:rFonts w:hint="eastAsia" w:ascii="宋体"/>
          <w:b/>
          <w:sz w:val="24"/>
        </w:rPr>
      </w:pPr>
      <w:r>
        <w:rPr>
          <w:rFonts w:hint="eastAsia" w:ascii="宋体"/>
          <w:sz w:val="24"/>
        </w:rPr>
        <w:t>地    址：</w:t>
      </w:r>
      <w:r>
        <w:rPr>
          <w:rFonts w:hint="eastAsia" w:ascii="宋体"/>
          <w:sz w:val="24"/>
          <w:szCs w:val="20"/>
        </w:rPr>
        <w:t>重庆市渝北区嘉州路88号中渝国际都会4号写字楼</w:t>
      </w:r>
    </w:p>
    <w:p w14:paraId="67DE3AB6">
      <w:pPr>
        <w:spacing w:line="360" w:lineRule="auto"/>
        <w:jc w:val="both"/>
        <w:rPr>
          <w:rFonts w:hint="eastAsia" w:ascii="宋体"/>
          <w:sz w:val="24"/>
        </w:rPr>
      </w:pPr>
      <w:r>
        <w:rPr>
          <w:rFonts w:hint="eastAsia" w:ascii="宋体"/>
          <w:sz w:val="24"/>
        </w:rPr>
        <w:t>法定代表人：刘江桥</w:t>
      </w:r>
    </w:p>
    <w:p w14:paraId="477266D7">
      <w:pPr>
        <w:spacing w:line="360" w:lineRule="auto"/>
        <w:rPr>
          <w:rFonts w:hint="eastAsia" w:ascii="宋体"/>
          <w:bCs/>
          <w:sz w:val="24"/>
        </w:rPr>
      </w:pPr>
      <w:r>
        <w:rPr>
          <w:rFonts w:hint="eastAsia" w:ascii="宋体"/>
          <w:sz w:val="24"/>
        </w:rPr>
        <w:t>邮政编码：</w:t>
      </w:r>
    </w:p>
    <w:p w14:paraId="14922EDD">
      <w:pPr>
        <w:spacing w:line="360" w:lineRule="auto"/>
        <w:rPr>
          <w:rFonts w:hint="eastAsia" w:ascii="宋体"/>
          <w:sz w:val="24"/>
        </w:rPr>
      </w:pPr>
      <w:r>
        <w:rPr>
          <w:rFonts w:hint="eastAsia" w:ascii="宋体"/>
          <w:sz w:val="24"/>
        </w:rPr>
        <w:t>联系人：</w:t>
      </w:r>
    </w:p>
    <w:p w14:paraId="4082F620">
      <w:pPr>
        <w:spacing w:line="360" w:lineRule="auto"/>
        <w:rPr>
          <w:rFonts w:hint="eastAsia" w:ascii="宋体"/>
          <w:sz w:val="24"/>
        </w:rPr>
      </w:pPr>
      <w:r>
        <w:rPr>
          <w:rFonts w:hint="eastAsia" w:ascii="宋体"/>
          <w:sz w:val="24"/>
        </w:rPr>
        <w:t>联系电话：</w:t>
      </w:r>
    </w:p>
    <w:p w14:paraId="2D573AA4">
      <w:pPr>
        <w:spacing w:line="360" w:lineRule="auto"/>
        <w:rPr>
          <w:rFonts w:hint="eastAsia" w:ascii="宋体"/>
          <w:sz w:val="24"/>
        </w:rPr>
      </w:pPr>
      <w:r>
        <w:rPr>
          <w:rFonts w:hint="eastAsia" w:ascii="宋体"/>
          <w:sz w:val="24"/>
        </w:rPr>
        <w:t>传真号码：</w:t>
      </w:r>
    </w:p>
    <w:p w14:paraId="58BCE94B">
      <w:pPr>
        <w:spacing w:line="360" w:lineRule="auto"/>
        <w:rPr>
          <w:rFonts w:hint="eastAsia" w:ascii="宋体"/>
          <w:bCs/>
          <w:sz w:val="24"/>
        </w:rPr>
      </w:pPr>
      <w:r>
        <w:rPr>
          <w:rFonts w:hint="eastAsia" w:ascii="宋体"/>
          <w:bCs/>
          <w:sz w:val="24"/>
        </w:rPr>
        <w:t>电子邮箱：</w:t>
      </w:r>
    </w:p>
    <w:p w14:paraId="5A579AAD">
      <w:pPr>
        <w:spacing w:line="360" w:lineRule="auto"/>
        <w:rPr>
          <w:rFonts w:hint="eastAsia" w:ascii="宋体"/>
          <w:b/>
          <w:sz w:val="24"/>
        </w:rPr>
      </w:pPr>
    </w:p>
    <w:p w14:paraId="1448F125">
      <w:pPr>
        <w:spacing w:line="360" w:lineRule="auto"/>
        <w:outlineLvl w:val="9"/>
        <w:rPr>
          <w:rFonts w:hint="eastAsia" w:ascii="宋体"/>
          <w:b/>
          <w:sz w:val="24"/>
        </w:rPr>
      </w:pPr>
      <w:r>
        <w:rPr>
          <w:rFonts w:hint="eastAsia" w:ascii="宋体"/>
          <w:b/>
          <w:sz w:val="24"/>
        </w:rPr>
        <w:t>乙    方：xxxxx公司</w:t>
      </w:r>
      <w:r>
        <w:rPr>
          <w:rFonts w:hint="eastAsia" w:ascii="宋体"/>
          <w:b/>
          <w:sz w:val="24"/>
        </w:rPr>
        <w:tab/>
      </w:r>
    </w:p>
    <w:p w14:paraId="52939D11">
      <w:pPr>
        <w:spacing w:line="360" w:lineRule="auto"/>
        <w:rPr>
          <w:rFonts w:hint="eastAsia" w:ascii="宋体"/>
          <w:bCs/>
          <w:sz w:val="24"/>
        </w:rPr>
      </w:pPr>
      <w:r>
        <w:rPr>
          <w:rFonts w:hint="eastAsia" w:ascii="宋体"/>
          <w:bCs/>
          <w:sz w:val="24"/>
        </w:rPr>
        <w:t>地    址：</w:t>
      </w:r>
    </w:p>
    <w:p w14:paraId="4AF94240">
      <w:pPr>
        <w:spacing w:line="360" w:lineRule="auto"/>
        <w:rPr>
          <w:rFonts w:hint="eastAsia" w:ascii="宋体"/>
          <w:bCs/>
          <w:sz w:val="24"/>
        </w:rPr>
      </w:pPr>
      <w:r>
        <w:rPr>
          <w:rFonts w:hint="eastAsia" w:ascii="宋体"/>
          <w:bCs/>
          <w:sz w:val="24"/>
        </w:rPr>
        <w:t xml:space="preserve">法人代表： </w:t>
      </w:r>
    </w:p>
    <w:p w14:paraId="42A56627">
      <w:pPr>
        <w:spacing w:line="360" w:lineRule="auto"/>
        <w:rPr>
          <w:rFonts w:hint="eastAsia" w:ascii="宋体"/>
          <w:bCs/>
          <w:sz w:val="24"/>
        </w:rPr>
      </w:pPr>
      <w:r>
        <w:rPr>
          <w:rFonts w:hint="eastAsia" w:ascii="宋体"/>
          <w:bCs/>
          <w:sz w:val="24"/>
        </w:rPr>
        <w:t>邮政编码：</w:t>
      </w:r>
    </w:p>
    <w:p w14:paraId="1E82A805">
      <w:pPr>
        <w:spacing w:line="360" w:lineRule="auto"/>
        <w:rPr>
          <w:rFonts w:hint="eastAsia" w:ascii="宋体"/>
          <w:bCs/>
          <w:sz w:val="24"/>
        </w:rPr>
      </w:pPr>
      <w:r>
        <w:rPr>
          <w:rFonts w:hint="eastAsia" w:ascii="宋体"/>
          <w:bCs/>
          <w:sz w:val="24"/>
        </w:rPr>
        <w:t>联系人：</w:t>
      </w:r>
    </w:p>
    <w:p w14:paraId="43B557B2">
      <w:pPr>
        <w:spacing w:line="360" w:lineRule="auto"/>
        <w:rPr>
          <w:rFonts w:hint="eastAsia" w:ascii="宋体"/>
          <w:bCs/>
          <w:sz w:val="24"/>
        </w:rPr>
      </w:pPr>
      <w:r>
        <w:rPr>
          <w:rFonts w:hint="eastAsia" w:ascii="宋体"/>
          <w:bCs/>
          <w:sz w:val="24"/>
        </w:rPr>
        <w:t>联系电话：</w:t>
      </w:r>
    </w:p>
    <w:p w14:paraId="79C72DB5">
      <w:pPr>
        <w:spacing w:line="360" w:lineRule="auto"/>
        <w:rPr>
          <w:rFonts w:hint="eastAsia" w:ascii="宋体"/>
          <w:bCs/>
          <w:sz w:val="24"/>
        </w:rPr>
      </w:pPr>
      <w:r>
        <w:rPr>
          <w:rFonts w:hint="eastAsia" w:ascii="宋体"/>
          <w:bCs/>
          <w:sz w:val="24"/>
        </w:rPr>
        <w:t>传真号码：</w:t>
      </w:r>
    </w:p>
    <w:p w14:paraId="05DD800D">
      <w:pPr>
        <w:spacing w:line="360" w:lineRule="auto"/>
        <w:rPr>
          <w:rFonts w:hint="eastAsia" w:ascii="宋体"/>
          <w:bCs/>
          <w:sz w:val="24"/>
        </w:rPr>
      </w:pPr>
      <w:r>
        <w:rPr>
          <w:rFonts w:hint="eastAsia" w:ascii="宋体"/>
          <w:bCs/>
          <w:sz w:val="24"/>
        </w:rPr>
        <w:t>电子邮箱：</w:t>
      </w:r>
    </w:p>
    <w:p w14:paraId="2F511196">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本合同事宜</w:t>
      </w:r>
    </w:p>
    <w:p w14:paraId="0FEB372B">
      <w:pPr>
        <w:keepNext w:val="0"/>
        <w:keepLines w:val="0"/>
        <w:pageBreakBefore w:val="0"/>
        <w:widowControl w:val="0"/>
        <w:kinsoku/>
        <w:wordWrap/>
        <w:overflowPunct/>
        <w:topLinePunct w:val="0"/>
        <w:autoSpaceDE w:val="0"/>
        <w:autoSpaceDN w:val="0"/>
        <w:bidi w:val="0"/>
        <w:adjustRightInd/>
        <w:snapToGrid/>
        <w:spacing w:before="240" w:line="360" w:lineRule="auto"/>
        <w:ind w:firstLine="480" w:firstLineChars="200"/>
        <w:textAlignment w:val="auto"/>
        <w:rPr>
          <w:rFonts w:hint="eastAsia" w:ascii="宋体"/>
          <w:color w:val="000000"/>
          <w:sz w:val="24"/>
        </w:rPr>
      </w:pPr>
      <w:r>
        <w:rPr>
          <w:rFonts w:hint="eastAsia"/>
          <w:color w:val="000000"/>
          <w:sz w:val="24"/>
        </w:rPr>
        <w:t>甲乙双方经友好协商并达成一致，依据相关法律、法规的规定，</w:t>
      </w:r>
      <w:r>
        <w:rPr>
          <w:rFonts w:hint="eastAsia" w:ascii="宋体"/>
          <w:color w:val="000000"/>
          <w:sz w:val="24"/>
        </w:rPr>
        <w:t>就甲方向乙方订购</w:t>
      </w:r>
      <w:r>
        <w:rPr>
          <w:rFonts w:hint="eastAsia" w:ascii="宋体"/>
          <w:color w:val="000000"/>
          <w:sz w:val="24"/>
          <w:u w:val="single"/>
        </w:rPr>
        <w:t>私有化云盘系统</w:t>
      </w:r>
      <w:r>
        <w:rPr>
          <w:rFonts w:hint="eastAsia" w:ascii="宋体"/>
          <w:color w:val="000000"/>
          <w:sz w:val="24"/>
        </w:rPr>
        <w:t>产品的事宜</w:t>
      </w:r>
      <w:r>
        <w:rPr>
          <w:rFonts w:hint="eastAsia"/>
          <w:color w:val="000000"/>
          <w:sz w:val="24"/>
        </w:rPr>
        <w:t>订立本合同，</w:t>
      </w:r>
      <w:r>
        <w:rPr>
          <w:rFonts w:hint="eastAsia" w:ascii="宋体"/>
          <w:color w:val="000000"/>
          <w:sz w:val="24"/>
        </w:rPr>
        <w:t>以资信守：</w:t>
      </w:r>
    </w:p>
    <w:p w14:paraId="0F97258A">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本合同产品及金额</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791"/>
        <w:gridCol w:w="1143"/>
        <w:gridCol w:w="1222"/>
        <w:gridCol w:w="854"/>
        <w:gridCol w:w="1891"/>
      </w:tblGrid>
      <w:tr w14:paraId="0E27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9" w:type="pct"/>
            <w:vAlign w:val="center"/>
          </w:tcPr>
          <w:p w14:paraId="22D48B87">
            <w:pPr>
              <w:keepNext w:val="0"/>
              <w:keepLines w:val="0"/>
              <w:suppressLineNumbers w:val="0"/>
              <w:spacing w:before="0" w:beforeAutospacing="0" w:after="0" w:afterAutospacing="0"/>
              <w:ind w:left="0" w:right="0" w:firstLine="0" w:firstLineChars="0"/>
              <w:jc w:val="center"/>
              <w:rPr>
                <w:rFonts w:hint="eastAsia"/>
                <w:b/>
              </w:rPr>
            </w:pPr>
            <w:r>
              <w:rPr>
                <w:rFonts w:hint="eastAsia"/>
                <w:b/>
              </w:rPr>
              <w:t>产品名称</w:t>
            </w:r>
          </w:p>
        </w:tc>
        <w:tc>
          <w:tcPr>
            <w:tcW w:w="1051" w:type="pct"/>
            <w:vAlign w:val="center"/>
          </w:tcPr>
          <w:p w14:paraId="6FDBEF7E">
            <w:pPr>
              <w:keepNext w:val="0"/>
              <w:keepLines w:val="0"/>
              <w:suppressLineNumbers w:val="0"/>
              <w:spacing w:before="0" w:beforeAutospacing="0" w:after="0" w:afterAutospacing="0"/>
              <w:ind w:left="0" w:right="0" w:firstLine="0" w:firstLineChars="0"/>
              <w:jc w:val="both"/>
              <w:rPr>
                <w:rFonts w:hint="eastAsia"/>
                <w:b/>
              </w:rPr>
            </w:pPr>
            <w:r>
              <w:rPr>
                <w:rFonts w:hint="eastAsia"/>
                <w:b/>
              </w:rPr>
              <w:t>产品型号及规格</w:t>
            </w:r>
          </w:p>
        </w:tc>
        <w:tc>
          <w:tcPr>
            <w:tcW w:w="671" w:type="pct"/>
            <w:vAlign w:val="center"/>
          </w:tcPr>
          <w:p w14:paraId="5E9B2835">
            <w:pPr>
              <w:keepNext w:val="0"/>
              <w:keepLines w:val="0"/>
              <w:suppressLineNumbers w:val="0"/>
              <w:spacing w:before="0" w:beforeAutospacing="0" w:after="0" w:afterAutospacing="0"/>
              <w:ind w:left="0" w:right="0" w:firstLine="0" w:firstLineChars="0"/>
              <w:jc w:val="both"/>
              <w:rPr>
                <w:rFonts w:hint="eastAsia"/>
                <w:b/>
              </w:rPr>
            </w:pPr>
            <w:r>
              <w:rPr>
                <w:rFonts w:hint="eastAsia"/>
                <w:b/>
              </w:rPr>
              <w:t>单价（元）</w:t>
            </w:r>
          </w:p>
        </w:tc>
        <w:tc>
          <w:tcPr>
            <w:tcW w:w="717" w:type="pct"/>
            <w:vAlign w:val="center"/>
          </w:tcPr>
          <w:p w14:paraId="192B9499">
            <w:pPr>
              <w:keepNext w:val="0"/>
              <w:keepLines w:val="0"/>
              <w:suppressLineNumbers w:val="0"/>
              <w:spacing w:before="0" w:beforeAutospacing="0" w:after="0" w:afterAutospacing="0"/>
              <w:ind w:left="0" w:right="0" w:firstLine="0" w:firstLineChars="0"/>
              <w:jc w:val="both"/>
              <w:rPr>
                <w:rFonts w:hint="eastAsia"/>
                <w:b/>
              </w:rPr>
            </w:pPr>
            <w:r>
              <w:rPr>
                <w:rFonts w:hint="eastAsia"/>
                <w:b/>
              </w:rPr>
              <w:t>数量（台）</w:t>
            </w:r>
          </w:p>
        </w:tc>
        <w:tc>
          <w:tcPr>
            <w:tcW w:w="501" w:type="pct"/>
            <w:vAlign w:val="center"/>
          </w:tcPr>
          <w:p w14:paraId="5FDD22F8">
            <w:pPr>
              <w:keepNext w:val="0"/>
              <w:keepLines w:val="0"/>
              <w:suppressLineNumbers w:val="0"/>
              <w:spacing w:before="0" w:beforeAutospacing="0" w:after="0" w:afterAutospacing="0"/>
              <w:ind w:left="0" w:right="0" w:firstLine="0" w:firstLineChars="0"/>
              <w:jc w:val="both"/>
              <w:rPr>
                <w:rFonts w:hint="eastAsia"/>
                <w:b/>
              </w:rPr>
            </w:pPr>
            <w:r>
              <w:rPr>
                <w:rFonts w:hint="eastAsia"/>
                <w:b/>
              </w:rPr>
              <w:t>税率</w:t>
            </w:r>
          </w:p>
        </w:tc>
        <w:tc>
          <w:tcPr>
            <w:tcW w:w="1107" w:type="pct"/>
            <w:vAlign w:val="center"/>
          </w:tcPr>
          <w:p w14:paraId="4E1DAD08">
            <w:pPr>
              <w:keepNext w:val="0"/>
              <w:keepLines w:val="0"/>
              <w:suppressLineNumbers w:val="0"/>
              <w:spacing w:before="0" w:beforeAutospacing="0" w:after="0" w:afterAutospacing="0"/>
              <w:ind w:left="0" w:right="0" w:firstLine="0" w:firstLineChars="0"/>
              <w:jc w:val="both"/>
              <w:rPr>
                <w:rFonts w:hint="eastAsia"/>
                <w:b/>
              </w:rPr>
            </w:pPr>
            <w:r>
              <w:rPr>
                <w:rFonts w:hint="eastAsia"/>
                <w:b/>
              </w:rPr>
              <w:t>总金额含税（元）</w:t>
            </w:r>
          </w:p>
        </w:tc>
      </w:tr>
      <w:tr w14:paraId="282B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 w:type="pct"/>
            <w:vAlign w:val="center"/>
          </w:tcPr>
          <w:p w14:paraId="5D7A5D7C">
            <w:pPr>
              <w:keepNext w:val="0"/>
              <w:keepLines w:val="0"/>
              <w:suppressLineNumbers w:val="0"/>
              <w:spacing w:before="0" w:beforeAutospacing="0" w:after="0" w:afterAutospacing="0" w:line="360" w:lineRule="auto"/>
              <w:ind w:left="0" w:right="0"/>
              <w:jc w:val="center"/>
              <w:rPr>
                <w:rFonts w:hint="eastAsia"/>
              </w:rPr>
            </w:pPr>
          </w:p>
        </w:tc>
        <w:tc>
          <w:tcPr>
            <w:tcW w:w="1051" w:type="pct"/>
            <w:tcBorders>
              <w:left w:val="single" w:color="auto" w:sz="4" w:space="0"/>
            </w:tcBorders>
            <w:vAlign w:val="center"/>
          </w:tcPr>
          <w:p w14:paraId="27549C67">
            <w:pPr>
              <w:keepNext w:val="0"/>
              <w:keepLines w:val="0"/>
              <w:suppressLineNumbers w:val="0"/>
              <w:spacing w:before="0" w:beforeAutospacing="0" w:after="0" w:afterAutospacing="0" w:line="360" w:lineRule="auto"/>
              <w:ind w:left="207" w:right="0"/>
              <w:jc w:val="left"/>
              <w:rPr>
                <w:rFonts w:hint="eastAsia" w:ascii="宋体"/>
              </w:rPr>
            </w:pPr>
          </w:p>
        </w:tc>
        <w:tc>
          <w:tcPr>
            <w:tcW w:w="671" w:type="pct"/>
            <w:tcBorders>
              <w:left w:val="single" w:color="auto" w:sz="4" w:space="0"/>
            </w:tcBorders>
            <w:vAlign w:val="center"/>
          </w:tcPr>
          <w:p w14:paraId="3A81F2AF">
            <w:pPr>
              <w:keepNext w:val="0"/>
              <w:keepLines w:val="0"/>
              <w:suppressLineNumbers w:val="0"/>
              <w:spacing w:before="0" w:beforeAutospacing="0" w:after="0" w:afterAutospacing="0" w:line="360" w:lineRule="auto"/>
              <w:ind w:left="0" w:right="0"/>
              <w:jc w:val="center"/>
              <w:rPr>
                <w:rFonts w:hint="eastAsia" w:ascii="宋体"/>
              </w:rPr>
            </w:pPr>
          </w:p>
        </w:tc>
        <w:tc>
          <w:tcPr>
            <w:tcW w:w="717" w:type="pct"/>
            <w:tcBorders>
              <w:left w:val="single" w:color="auto" w:sz="4" w:space="0"/>
            </w:tcBorders>
            <w:vAlign w:val="center"/>
          </w:tcPr>
          <w:p w14:paraId="46DEBB4F">
            <w:pPr>
              <w:keepNext w:val="0"/>
              <w:keepLines w:val="0"/>
              <w:suppressLineNumbers w:val="0"/>
              <w:spacing w:before="0" w:beforeAutospacing="0" w:after="0" w:afterAutospacing="0" w:line="360" w:lineRule="auto"/>
              <w:ind w:left="0" w:right="0"/>
              <w:jc w:val="center"/>
              <w:rPr>
                <w:rFonts w:hint="eastAsia" w:ascii="宋体"/>
              </w:rPr>
            </w:pPr>
          </w:p>
        </w:tc>
        <w:tc>
          <w:tcPr>
            <w:tcW w:w="501" w:type="pct"/>
            <w:tcBorders>
              <w:left w:val="single" w:color="auto" w:sz="4" w:space="0"/>
            </w:tcBorders>
          </w:tcPr>
          <w:p w14:paraId="6B15B832">
            <w:pPr>
              <w:keepNext w:val="0"/>
              <w:keepLines w:val="0"/>
              <w:suppressLineNumbers w:val="0"/>
              <w:spacing w:before="0" w:beforeAutospacing="0" w:after="0" w:afterAutospacing="0" w:line="360" w:lineRule="auto"/>
              <w:ind w:left="0" w:right="0"/>
              <w:jc w:val="center"/>
              <w:rPr>
                <w:rFonts w:hint="eastAsia" w:ascii="宋体"/>
              </w:rPr>
            </w:pPr>
          </w:p>
        </w:tc>
        <w:tc>
          <w:tcPr>
            <w:tcW w:w="1107" w:type="pct"/>
            <w:tcBorders>
              <w:left w:val="single" w:color="auto" w:sz="4" w:space="0"/>
            </w:tcBorders>
            <w:vAlign w:val="center"/>
          </w:tcPr>
          <w:p w14:paraId="5E03FAFF">
            <w:pPr>
              <w:keepNext w:val="0"/>
              <w:keepLines w:val="0"/>
              <w:suppressLineNumbers w:val="0"/>
              <w:spacing w:before="0" w:beforeAutospacing="0" w:after="0" w:afterAutospacing="0" w:line="360" w:lineRule="auto"/>
              <w:ind w:left="0" w:right="0"/>
              <w:jc w:val="center"/>
              <w:rPr>
                <w:rFonts w:hint="eastAsia" w:ascii="宋体"/>
              </w:rPr>
            </w:pPr>
          </w:p>
        </w:tc>
      </w:tr>
      <w:tr w14:paraId="5223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 w:type="pct"/>
            <w:vAlign w:val="center"/>
          </w:tcPr>
          <w:p w14:paraId="104A401A">
            <w:pPr>
              <w:keepNext w:val="0"/>
              <w:keepLines w:val="0"/>
              <w:suppressLineNumbers w:val="0"/>
              <w:spacing w:before="0" w:beforeAutospacing="0" w:after="0" w:afterAutospacing="0" w:line="360" w:lineRule="auto"/>
              <w:ind w:left="0" w:right="0"/>
              <w:jc w:val="center"/>
              <w:rPr>
                <w:rFonts w:hint="eastAsia"/>
              </w:rPr>
            </w:pPr>
          </w:p>
        </w:tc>
        <w:tc>
          <w:tcPr>
            <w:tcW w:w="1051" w:type="pct"/>
            <w:tcBorders>
              <w:left w:val="single" w:color="auto" w:sz="4" w:space="0"/>
            </w:tcBorders>
            <w:vAlign w:val="center"/>
          </w:tcPr>
          <w:p w14:paraId="184FC4B8">
            <w:pPr>
              <w:keepNext w:val="0"/>
              <w:keepLines w:val="0"/>
              <w:suppressLineNumbers w:val="0"/>
              <w:spacing w:before="0" w:beforeAutospacing="0" w:after="0" w:afterAutospacing="0" w:line="360" w:lineRule="auto"/>
              <w:ind w:left="207" w:right="0"/>
              <w:jc w:val="left"/>
              <w:rPr>
                <w:rFonts w:hint="eastAsia" w:ascii="宋体"/>
              </w:rPr>
            </w:pPr>
          </w:p>
        </w:tc>
        <w:tc>
          <w:tcPr>
            <w:tcW w:w="671" w:type="pct"/>
            <w:tcBorders>
              <w:left w:val="single" w:color="auto" w:sz="4" w:space="0"/>
            </w:tcBorders>
            <w:vAlign w:val="center"/>
          </w:tcPr>
          <w:p w14:paraId="49DB32F8">
            <w:pPr>
              <w:keepNext w:val="0"/>
              <w:keepLines w:val="0"/>
              <w:suppressLineNumbers w:val="0"/>
              <w:spacing w:before="0" w:beforeAutospacing="0" w:after="0" w:afterAutospacing="0" w:line="360" w:lineRule="auto"/>
              <w:ind w:left="0" w:right="0"/>
              <w:jc w:val="center"/>
              <w:rPr>
                <w:rFonts w:hint="eastAsia" w:ascii="宋体"/>
              </w:rPr>
            </w:pPr>
          </w:p>
        </w:tc>
        <w:tc>
          <w:tcPr>
            <w:tcW w:w="717" w:type="pct"/>
            <w:tcBorders>
              <w:left w:val="single" w:color="auto" w:sz="4" w:space="0"/>
            </w:tcBorders>
            <w:vAlign w:val="center"/>
          </w:tcPr>
          <w:p w14:paraId="7C023A4E">
            <w:pPr>
              <w:keepNext w:val="0"/>
              <w:keepLines w:val="0"/>
              <w:suppressLineNumbers w:val="0"/>
              <w:spacing w:before="0" w:beforeAutospacing="0" w:after="0" w:afterAutospacing="0" w:line="360" w:lineRule="auto"/>
              <w:ind w:left="0" w:right="0"/>
              <w:jc w:val="center"/>
              <w:rPr>
                <w:rFonts w:hint="eastAsia" w:ascii="宋体"/>
              </w:rPr>
            </w:pPr>
          </w:p>
        </w:tc>
        <w:tc>
          <w:tcPr>
            <w:tcW w:w="501" w:type="pct"/>
            <w:tcBorders>
              <w:left w:val="single" w:color="auto" w:sz="4" w:space="0"/>
            </w:tcBorders>
          </w:tcPr>
          <w:p w14:paraId="0438A8F1">
            <w:pPr>
              <w:keepNext w:val="0"/>
              <w:keepLines w:val="0"/>
              <w:suppressLineNumbers w:val="0"/>
              <w:spacing w:before="0" w:beforeAutospacing="0" w:after="0" w:afterAutospacing="0" w:line="360" w:lineRule="auto"/>
              <w:ind w:left="0" w:right="0"/>
              <w:jc w:val="center"/>
              <w:rPr>
                <w:rFonts w:hint="eastAsia" w:ascii="宋体"/>
              </w:rPr>
            </w:pPr>
          </w:p>
        </w:tc>
        <w:tc>
          <w:tcPr>
            <w:tcW w:w="1107" w:type="pct"/>
            <w:tcBorders>
              <w:left w:val="single" w:color="auto" w:sz="4" w:space="0"/>
            </w:tcBorders>
            <w:vAlign w:val="center"/>
          </w:tcPr>
          <w:p w14:paraId="60AE157D">
            <w:pPr>
              <w:keepNext w:val="0"/>
              <w:keepLines w:val="0"/>
              <w:suppressLineNumbers w:val="0"/>
              <w:spacing w:before="0" w:beforeAutospacing="0" w:after="0" w:afterAutospacing="0" w:line="360" w:lineRule="auto"/>
              <w:ind w:left="0" w:right="0"/>
              <w:jc w:val="center"/>
              <w:rPr>
                <w:rFonts w:hint="eastAsia" w:ascii="宋体"/>
              </w:rPr>
            </w:pPr>
          </w:p>
        </w:tc>
      </w:tr>
      <w:tr w14:paraId="6386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 w:type="pct"/>
            <w:vAlign w:val="center"/>
          </w:tcPr>
          <w:p w14:paraId="60F3B171">
            <w:pPr>
              <w:keepNext w:val="0"/>
              <w:keepLines w:val="0"/>
              <w:suppressLineNumbers w:val="0"/>
              <w:spacing w:before="0" w:beforeAutospacing="0" w:after="0" w:afterAutospacing="0" w:line="360" w:lineRule="auto"/>
              <w:ind w:left="0" w:right="0"/>
              <w:jc w:val="center"/>
              <w:rPr>
                <w:rFonts w:hint="eastAsia"/>
              </w:rPr>
            </w:pPr>
          </w:p>
        </w:tc>
        <w:tc>
          <w:tcPr>
            <w:tcW w:w="1051" w:type="pct"/>
            <w:tcBorders>
              <w:left w:val="single" w:color="auto" w:sz="4" w:space="0"/>
            </w:tcBorders>
            <w:vAlign w:val="center"/>
          </w:tcPr>
          <w:p w14:paraId="5AD27E2E">
            <w:pPr>
              <w:keepNext w:val="0"/>
              <w:keepLines w:val="0"/>
              <w:suppressLineNumbers w:val="0"/>
              <w:spacing w:before="0" w:beforeAutospacing="0" w:after="0" w:afterAutospacing="0" w:line="360" w:lineRule="auto"/>
              <w:ind w:left="207" w:right="0"/>
              <w:jc w:val="left"/>
              <w:rPr>
                <w:rFonts w:hint="eastAsia" w:ascii="宋体"/>
              </w:rPr>
            </w:pPr>
          </w:p>
        </w:tc>
        <w:tc>
          <w:tcPr>
            <w:tcW w:w="671" w:type="pct"/>
            <w:tcBorders>
              <w:left w:val="single" w:color="auto" w:sz="4" w:space="0"/>
            </w:tcBorders>
            <w:vAlign w:val="center"/>
          </w:tcPr>
          <w:p w14:paraId="424FB438">
            <w:pPr>
              <w:keepNext w:val="0"/>
              <w:keepLines w:val="0"/>
              <w:suppressLineNumbers w:val="0"/>
              <w:spacing w:before="0" w:beforeAutospacing="0" w:after="0" w:afterAutospacing="0" w:line="360" w:lineRule="auto"/>
              <w:ind w:left="0" w:right="0"/>
              <w:jc w:val="center"/>
              <w:rPr>
                <w:rFonts w:hint="eastAsia" w:ascii="宋体"/>
              </w:rPr>
            </w:pPr>
          </w:p>
        </w:tc>
        <w:tc>
          <w:tcPr>
            <w:tcW w:w="717" w:type="pct"/>
            <w:tcBorders>
              <w:left w:val="single" w:color="auto" w:sz="4" w:space="0"/>
            </w:tcBorders>
            <w:vAlign w:val="center"/>
          </w:tcPr>
          <w:p w14:paraId="6FDFF9B6">
            <w:pPr>
              <w:keepNext w:val="0"/>
              <w:keepLines w:val="0"/>
              <w:suppressLineNumbers w:val="0"/>
              <w:spacing w:before="0" w:beforeAutospacing="0" w:after="0" w:afterAutospacing="0" w:line="360" w:lineRule="auto"/>
              <w:ind w:left="0" w:right="0"/>
              <w:jc w:val="center"/>
              <w:rPr>
                <w:rFonts w:hint="eastAsia" w:ascii="宋体"/>
              </w:rPr>
            </w:pPr>
          </w:p>
        </w:tc>
        <w:tc>
          <w:tcPr>
            <w:tcW w:w="501" w:type="pct"/>
            <w:tcBorders>
              <w:left w:val="single" w:color="auto" w:sz="4" w:space="0"/>
            </w:tcBorders>
          </w:tcPr>
          <w:p w14:paraId="0C426AF2">
            <w:pPr>
              <w:keepNext w:val="0"/>
              <w:keepLines w:val="0"/>
              <w:suppressLineNumbers w:val="0"/>
              <w:spacing w:before="0" w:beforeAutospacing="0" w:after="0" w:afterAutospacing="0" w:line="360" w:lineRule="auto"/>
              <w:ind w:left="0" w:right="0"/>
              <w:jc w:val="center"/>
              <w:rPr>
                <w:rFonts w:hint="eastAsia" w:ascii="宋体"/>
              </w:rPr>
            </w:pPr>
          </w:p>
        </w:tc>
        <w:tc>
          <w:tcPr>
            <w:tcW w:w="1107" w:type="pct"/>
            <w:tcBorders>
              <w:left w:val="single" w:color="auto" w:sz="4" w:space="0"/>
            </w:tcBorders>
            <w:vAlign w:val="center"/>
          </w:tcPr>
          <w:p w14:paraId="62FEB5F0">
            <w:pPr>
              <w:keepNext w:val="0"/>
              <w:keepLines w:val="0"/>
              <w:suppressLineNumbers w:val="0"/>
              <w:spacing w:before="0" w:beforeAutospacing="0" w:after="0" w:afterAutospacing="0" w:line="360" w:lineRule="auto"/>
              <w:ind w:left="0" w:right="0"/>
              <w:jc w:val="center"/>
              <w:rPr>
                <w:rFonts w:hint="eastAsia" w:ascii="宋体"/>
              </w:rPr>
            </w:pPr>
          </w:p>
        </w:tc>
      </w:tr>
      <w:tr w14:paraId="2615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 w:type="pct"/>
            <w:vAlign w:val="center"/>
          </w:tcPr>
          <w:p w14:paraId="712BBA53">
            <w:pPr>
              <w:keepNext w:val="0"/>
              <w:keepLines w:val="0"/>
              <w:suppressLineNumbers w:val="0"/>
              <w:spacing w:before="0" w:beforeAutospacing="0" w:after="0" w:afterAutospacing="0" w:line="360" w:lineRule="auto"/>
              <w:ind w:left="0" w:right="0"/>
              <w:jc w:val="center"/>
              <w:rPr>
                <w:rFonts w:hint="eastAsia"/>
              </w:rPr>
            </w:pPr>
          </w:p>
        </w:tc>
        <w:tc>
          <w:tcPr>
            <w:tcW w:w="1051" w:type="pct"/>
            <w:tcBorders>
              <w:left w:val="single" w:color="auto" w:sz="4" w:space="0"/>
            </w:tcBorders>
            <w:vAlign w:val="center"/>
          </w:tcPr>
          <w:p w14:paraId="1F1441E5">
            <w:pPr>
              <w:keepNext w:val="0"/>
              <w:keepLines w:val="0"/>
              <w:suppressLineNumbers w:val="0"/>
              <w:spacing w:before="0" w:beforeAutospacing="0" w:after="0" w:afterAutospacing="0" w:line="360" w:lineRule="auto"/>
              <w:ind w:left="207" w:right="0"/>
              <w:jc w:val="left"/>
              <w:rPr>
                <w:rFonts w:hint="eastAsia" w:ascii="宋体"/>
              </w:rPr>
            </w:pPr>
          </w:p>
        </w:tc>
        <w:tc>
          <w:tcPr>
            <w:tcW w:w="671" w:type="pct"/>
            <w:tcBorders>
              <w:left w:val="single" w:color="auto" w:sz="4" w:space="0"/>
            </w:tcBorders>
            <w:vAlign w:val="center"/>
          </w:tcPr>
          <w:p w14:paraId="6813855A">
            <w:pPr>
              <w:keepNext w:val="0"/>
              <w:keepLines w:val="0"/>
              <w:suppressLineNumbers w:val="0"/>
              <w:spacing w:before="0" w:beforeAutospacing="0" w:after="0" w:afterAutospacing="0" w:line="360" w:lineRule="auto"/>
              <w:ind w:left="0" w:right="0"/>
              <w:jc w:val="center"/>
              <w:rPr>
                <w:rFonts w:hint="eastAsia" w:ascii="宋体"/>
              </w:rPr>
            </w:pPr>
          </w:p>
        </w:tc>
        <w:tc>
          <w:tcPr>
            <w:tcW w:w="717" w:type="pct"/>
            <w:tcBorders>
              <w:left w:val="single" w:color="auto" w:sz="4" w:space="0"/>
            </w:tcBorders>
            <w:vAlign w:val="center"/>
          </w:tcPr>
          <w:p w14:paraId="506635C5">
            <w:pPr>
              <w:keepNext w:val="0"/>
              <w:keepLines w:val="0"/>
              <w:suppressLineNumbers w:val="0"/>
              <w:spacing w:before="0" w:beforeAutospacing="0" w:after="0" w:afterAutospacing="0" w:line="360" w:lineRule="auto"/>
              <w:ind w:left="0" w:right="0"/>
              <w:jc w:val="center"/>
              <w:rPr>
                <w:rFonts w:hint="eastAsia" w:ascii="宋体"/>
              </w:rPr>
            </w:pPr>
          </w:p>
        </w:tc>
        <w:tc>
          <w:tcPr>
            <w:tcW w:w="501" w:type="pct"/>
            <w:tcBorders>
              <w:left w:val="single" w:color="auto" w:sz="4" w:space="0"/>
            </w:tcBorders>
          </w:tcPr>
          <w:p w14:paraId="13D65FDE">
            <w:pPr>
              <w:keepNext w:val="0"/>
              <w:keepLines w:val="0"/>
              <w:suppressLineNumbers w:val="0"/>
              <w:spacing w:before="0" w:beforeAutospacing="0" w:after="0" w:afterAutospacing="0" w:line="360" w:lineRule="auto"/>
              <w:ind w:left="0" w:right="0"/>
              <w:jc w:val="center"/>
              <w:rPr>
                <w:rFonts w:hint="eastAsia" w:ascii="宋体"/>
              </w:rPr>
            </w:pPr>
          </w:p>
        </w:tc>
        <w:tc>
          <w:tcPr>
            <w:tcW w:w="1107" w:type="pct"/>
            <w:tcBorders>
              <w:left w:val="single" w:color="auto" w:sz="4" w:space="0"/>
            </w:tcBorders>
            <w:vAlign w:val="center"/>
          </w:tcPr>
          <w:p w14:paraId="6D71FD00">
            <w:pPr>
              <w:keepNext w:val="0"/>
              <w:keepLines w:val="0"/>
              <w:suppressLineNumbers w:val="0"/>
              <w:spacing w:before="0" w:beforeAutospacing="0" w:after="0" w:afterAutospacing="0" w:line="360" w:lineRule="auto"/>
              <w:ind w:left="0" w:right="0"/>
              <w:jc w:val="center"/>
              <w:rPr>
                <w:rFonts w:hint="eastAsia" w:ascii="宋体"/>
              </w:rPr>
            </w:pPr>
          </w:p>
        </w:tc>
      </w:tr>
      <w:tr w14:paraId="1A91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 w:type="pct"/>
            <w:vAlign w:val="center"/>
          </w:tcPr>
          <w:p w14:paraId="6135147E">
            <w:pPr>
              <w:keepNext w:val="0"/>
              <w:keepLines w:val="0"/>
              <w:suppressLineNumbers w:val="0"/>
              <w:spacing w:before="0" w:beforeAutospacing="0" w:after="0" w:afterAutospacing="0" w:line="360" w:lineRule="auto"/>
              <w:ind w:left="0" w:right="0"/>
              <w:jc w:val="center"/>
              <w:rPr>
                <w:rFonts w:hint="eastAsia"/>
              </w:rPr>
            </w:pPr>
          </w:p>
        </w:tc>
        <w:tc>
          <w:tcPr>
            <w:tcW w:w="4050" w:type="pct"/>
            <w:gridSpan w:val="5"/>
            <w:tcBorders>
              <w:left w:val="single" w:color="auto" w:sz="4" w:space="0"/>
            </w:tcBorders>
            <w:vAlign w:val="center"/>
          </w:tcPr>
          <w:p w14:paraId="60173D2F">
            <w:pPr>
              <w:keepNext w:val="0"/>
              <w:keepLines w:val="0"/>
              <w:suppressLineNumbers w:val="0"/>
              <w:spacing w:before="0" w:beforeAutospacing="0" w:after="0" w:afterAutospacing="0" w:line="360" w:lineRule="auto"/>
              <w:ind w:left="0" w:right="0"/>
              <w:rPr>
                <w:rFonts w:hint="eastAsia" w:ascii="宋体"/>
              </w:rPr>
            </w:pPr>
            <w:r>
              <w:rPr>
                <w:rFonts w:hint="eastAsia"/>
              </w:rPr>
              <w:t>合计（含税） 大写（人民币）：</w:t>
            </w:r>
          </w:p>
        </w:tc>
      </w:tr>
    </w:tbl>
    <w:p w14:paraId="0ABF6F60">
      <w:pPr>
        <w:tabs>
          <w:tab w:val="left" w:pos="851"/>
        </w:tabs>
        <w:spacing w:line="360" w:lineRule="auto"/>
        <w:ind w:firstLine="480" w:firstLineChars="200"/>
        <w:rPr>
          <w:rFonts w:hint="eastAsia" w:ascii="宋体"/>
          <w:color w:val="000000"/>
          <w:sz w:val="24"/>
        </w:rPr>
      </w:pPr>
      <w:r>
        <w:rPr>
          <w:rFonts w:hint="eastAsia" w:ascii="宋体"/>
          <w:color w:val="000000"/>
          <w:sz w:val="24"/>
        </w:rPr>
        <w:t>其中不含税价为：       元（大写：         ），税额为：    元（大写：         ）；不含税价格不因国家税率变化而变化，若在合同履行期间，如遇国家的税率调整，则价税合计应相应调整，以开具发票的时间为准。</w:t>
      </w:r>
    </w:p>
    <w:p w14:paraId="529ED07F">
      <w:pPr>
        <w:tabs>
          <w:tab w:val="left" w:pos="851"/>
        </w:tabs>
        <w:spacing w:line="360" w:lineRule="auto"/>
        <w:ind w:firstLine="480" w:firstLineChars="200"/>
        <w:rPr>
          <w:rFonts w:hint="eastAsia" w:ascii="宋体"/>
          <w:color w:val="000000"/>
          <w:sz w:val="24"/>
        </w:rPr>
      </w:pPr>
      <w:r>
        <w:rPr>
          <w:rFonts w:hint="eastAsia" w:ascii="宋体"/>
          <w:color w:val="000000"/>
          <w:sz w:val="24"/>
        </w:rPr>
        <w:t>上述合同金额包含</w:t>
      </w:r>
      <w:r>
        <w:rPr>
          <w:rFonts w:hint="eastAsia" w:ascii="宋体"/>
          <w:sz w:val="24"/>
          <w:u w:val="single"/>
        </w:rPr>
        <w:t xml:space="preserve">   </w:t>
      </w:r>
      <w:r>
        <w:rPr>
          <w:rFonts w:hint="eastAsia" w:ascii="宋体"/>
          <w:color w:val="000000"/>
          <w:sz w:val="24"/>
        </w:rPr>
        <w:t>年生产厂商提供的质保，质保期从产品安装、调试且最终验收通过后次日起算，质保期内服务内容详见</w:t>
      </w:r>
      <w:r>
        <w:rPr>
          <w:rFonts w:ascii="Times New Roman" w:hAnsi="Times New Roman" w:cs="Times New Roman"/>
          <w:sz w:val="24"/>
          <w:szCs w:val="24"/>
          <w:lang w:bidi="ar-SA"/>
        </w:rPr>
        <w:t>第</w:t>
      </w:r>
      <w:r>
        <w:rPr>
          <w:rFonts w:hint="eastAsia" w:cs="Times New Roman"/>
          <w:sz w:val="24"/>
          <w:szCs w:val="24"/>
          <w:lang w:val="en-US" w:eastAsia="zh-CN" w:bidi="ar-SA"/>
        </w:rPr>
        <w:t>七</w:t>
      </w:r>
      <w:r>
        <w:rPr>
          <w:rFonts w:ascii="Times New Roman" w:hAnsi="Times New Roman" w:cs="Times New Roman"/>
          <w:sz w:val="24"/>
          <w:szCs w:val="24"/>
          <w:lang w:bidi="ar-SA"/>
        </w:rPr>
        <w:t>条质量保证和售后服务</w:t>
      </w:r>
      <w:r>
        <w:rPr>
          <w:rFonts w:hint="eastAsia" w:ascii="宋体"/>
          <w:color w:val="000000"/>
          <w:sz w:val="24"/>
        </w:rPr>
        <w:t>。除此外甲方无需支付其他费用。</w:t>
      </w:r>
    </w:p>
    <w:p w14:paraId="531EBFC0">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付款方式</w:t>
      </w:r>
    </w:p>
    <w:p w14:paraId="12CBC022">
      <w:pPr>
        <w:tabs>
          <w:tab w:val="left" w:pos="851"/>
        </w:tabs>
        <w:spacing w:line="360" w:lineRule="auto"/>
        <w:ind w:firstLine="480" w:firstLineChars="200"/>
        <w:rPr>
          <w:rFonts w:hint="eastAsia" w:ascii="宋体"/>
          <w:sz w:val="24"/>
        </w:rPr>
      </w:pPr>
      <w:r>
        <w:rPr>
          <w:rFonts w:hint="eastAsia" w:ascii="宋体"/>
          <w:sz w:val="24"/>
        </w:rPr>
        <w:t>3.1 本项目采用分期付款</w:t>
      </w:r>
    </w:p>
    <w:p w14:paraId="159B3BE1">
      <w:pPr>
        <w:tabs>
          <w:tab w:val="left" w:pos="851"/>
        </w:tabs>
        <w:spacing w:line="360" w:lineRule="auto"/>
        <w:ind w:firstLine="480" w:firstLineChars="200"/>
        <w:rPr>
          <w:rFonts w:ascii="Times New Roman" w:hAnsi="Times New Roman"/>
          <w:bCs/>
          <w:snapToGrid w:val="0"/>
          <w:kern w:val="0"/>
          <w:sz w:val="24"/>
          <w:szCs w:val="24"/>
        </w:rPr>
      </w:pPr>
      <w:r>
        <w:rPr>
          <w:rFonts w:hint="eastAsia" w:ascii="Times New Roman" w:hAnsi="Times New Roman"/>
          <w:snapToGrid w:val="0"/>
          <w:kern w:val="0"/>
          <w:sz w:val="24"/>
          <w:szCs w:val="24"/>
        </w:rPr>
        <w:t>项目安装、调试</w:t>
      </w:r>
      <w:r>
        <w:rPr>
          <w:rFonts w:ascii="Times New Roman" w:hAnsi="Times New Roman"/>
          <w:bCs/>
          <w:snapToGrid w:val="0"/>
          <w:kern w:val="0"/>
          <w:sz w:val="24"/>
          <w:szCs w:val="24"/>
        </w:rPr>
        <w:t>并</w:t>
      </w:r>
      <w:r>
        <w:rPr>
          <w:rFonts w:hint="eastAsia" w:ascii="Times New Roman" w:hAnsi="Times New Roman"/>
          <w:bCs/>
          <w:snapToGrid w:val="0"/>
          <w:kern w:val="0"/>
          <w:sz w:val="24"/>
          <w:szCs w:val="24"/>
          <w:lang w:val="en-US" w:eastAsia="zh-CN"/>
        </w:rPr>
        <w:t>于指定地点推广完成</w:t>
      </w:r>
      <w:r>
        <w:rPr>
          <w:rFonts w:ascii="Times New Roman" w:hAnsi="Times New Roman"/>
          <w:bCs/>
          <w:snapToGrid w:val="0"/>
          <w:kern w:val="0"/>
          <w:sz w:val="24"/>
          <w:szCs w:val="24"/>
          <w:lang w:val="en-US" w:eastAsia="zh-CN"/>
        </w:rPr>
        <w:t>且最终验收测试通过后</w:t>
      </w:r>
      <w:r>
        <w:rPr>
          <w:rFonts w:ascii="Times New Roman" w:hAnsi="Times New Roman"/>
          <w:bCs/>
          <w:snapToGrid w:val="0"/>
          <w:kern w:val="0"/>
          <w:sz w:val="24"/>
          <w:szCs w:val="24"/>
        </w:rPr>
        <w:t>，</w:t>
      </w:r>
      <w:r>
        <w:rPr>
          <w:rFonts w:hint="eastAsia" w:cs="Times New Roman"/>
          <w:snapToGrid w:val="0"/>
          <w:kern w:val="0"/>
          <w:sz w:val="24"/>
          <w:szCs w:val="24"/>
          <w:lang w:eastAsia="zh-CN" w:bidi="ar-SA"/>
        </w:rPr>
        <w:t>乙方</w:t>
      </w:r>
      <w:r>
        <w:rPr>
          <w:rFonts w:hint="eastAsia" w:ascii="Times New Roman" w:hAnsi="Times New Roman"/>
          <w:sz w:val="24"/>
          <w:szCs w:val="24"/>
        </w:rPr>
        <w:t>提出申请并开具、送达合法足额增值税专用发票</w:t>
      </w:r>
      <w:r>
        <w:rPr>
          <w:rFonts w:ascii="Times New Roman" w:hAnsi="Times New Roman" w:cs="Times New Roman"/>
          <w:snapToGrid w:val="0"/>
          <w:kern w:val="0"/>
          <w:sz w:val="24"/>
          <w:szCs w:val="24"/>
          <w:lang w:bidi="ar-SA"/>
        </w:rPr>
        <w:t>，</w:t>
      </w:r>
      <w:r>
        <w:rPr>
          <w:rFonts w:hint="eastAsia" w:cs="Times New Roman"/>
          <w:snapToGrid w:val="0"/>
          <w:kern w:val="0"/>
          <w:sz w:val="24"/>
          <w:szCs w:val="24"/>
          <w:lang w:eastAsia="zh-CN" w:bidi="ar-SA"/>
        </w:rPr>
        <w:t>甲方</w:t>
      </w:r>
      <w:r>
        <w:rPr>
          <w:rFonts w:ascii="Times New Roman" w:hAnsi="Times New Roman" w:cs="Times New Roman"/>
          <w:snapToGrid w:val="0"/>
          <w:kern w:val="0"/>
          <w:sz w:val="24"/>
          <w:szCs w:val="24"/>
          <w:lang w:bidi="ar-SA"/>
        </w:rPr>
        <w:t>根据</w:t>
      </w:r>
      <w:r>
        <w:rPr>
          <w:rFonts w:hint="eastAsia" w:cs="Times New Roman"/>
          <w:snapToGrid w:val="0"/>
          <w:kern w:val="0"/>
          <w:sz w:val="24"/>
          <w:szCs w:val="24"/>
          <w:lang w:eastAsia="zh-CN" w:bidi="ar-SA"/>
        </w:rPr>
        <w:t>乙方</w:t>
      </w:r>
      <w:r>
        <w:rPr>
          <w:rFonts w:ascii="Times New Roman" w:hAnsi="Times New Roman" w:cs="Times New Roman"/>
          <w:snapToGrid w:val="0"/>
          <w:kern w:val="0"/>
          <w:sz w:val="24"/>
          <w:szCs w:val="24"/>
          <w:lang w:bidi="ar-SA"/>
        </w:rPr>
        <w:t>提出的付款申请</w:t>
      </w:r>
      <w:r>
        <w:rPr>
          <w:rFonts w:hint="eastAsia" w:ascii="Times New Roman" w:hAnsi="Times New Roman"/>
          <w:bCs/>
          <w:snapToGrid w:val="0"/>
          <w:kern w:val="0"/>
          <w:sz w:val="24"/>
          <w:szCs w:val="24"/>
        </w:rPr>
        <w:t>，</w:t>
      </w:r>
      <w:r>
        <w:rPr>
          <w:rFonts w:ascii="Times New Roman" w:hAnsi="Times New Roman"/>
          <w:bCs/>
          <w:snapToGrid w:val="0"/>
          <w:kern w:val="0"/>
          <w:sz w:val="24"/>
          <w:szCs w:val="24"/>
        </w:rPr>
        <w:t>向</w:t>
      </w:r>
      <w:r>
        <w:rPr>
          <w:rFonts w:hint="eastAsia" w:cs="Times New Roman"/>
          <w:snapToGrid w:val="0"/>
          <w:kern w:val="0"/>
          <w:sz w:val="24"/>
          <w:szCs w:val="24"/>
          <w:lang w:eastAsia="zh-CN" w:bidi="ar-SA"/>
        </w:rPr>
        <w:t>乙方</w:t>
      </w:r>
      <w:r>
        <w:rPr>
          <w:rFonts w:hint="eastAsia" w:ascii="Times New Roman" w:hAnsi="Times New Roman"/>
          <w:bCs/>
          <w:snapToGrid w:val="0"/>
          <w:kern w:val="0"/>
          <w:sz w:val="24"/>
          <w:szCs w:val="24"/>
        </w:rPr>
        <w:t>支付合同总额</w:t>
      </w:r>
      <w:r>
        <w:rPr>
          <w:rFonts w:ascii="Times New Roman" w:hAnsi="Times New Roman"/>
          <w:bCs/>
          <w:snapToGrid w:val="0"/>
          <w:kern w:val="0"/>
          <w:sz w:val="24"/>
          <w:szCs w:val="24"/>
        </w:rPr>
        <w:t>7</w:t>
      </w:r>
      <w:r>
        <w:rPr>
          <w:rFonts w:ascii="Times New Roman" w:hAnsi="Times New Roman"/>
          <w:snapToGrid w:val="0"/>
          <w:kern w:val="0"/>
          <w:sz w:val="24"/>
          <w:szCs w:val="24"/>
        </w:rPr>
        <w:t>0</w:t>
      </w:r>
      <w:r>
        <w:rPr>
          <w:rFonts w:hint="eastAsia" w:ascii="Times New Roman" w:hAnsi="Times New Roman"/>
          <w:snapToGrid w:val="0"/>
          <w:kern w:val="0"/>
          <w:sz w:val="24"/>
          <w:szCs w:val="24"/>
        </w:rPr>
        <w:t>％</w:t>
      </w:r>
      <w:r>
        <w:rPr>
          <w:rFonts w:ascii="Times New Roman" w:hAnsi="Times New Roman"/>
          <w:bCs/>
          <w:snapToGrid w:val="0"/>
          <w:kern w:val="0"/>
          <w:sz w:val="24"/>
          <w:szCs w:val="24"/>
        </w:rPr>
        <w:t>的价款，</w:t>
      </w:r>
      <w:r>
        <w:rPr>
          <w:rFonts w:hint="eastAsia" w:ascii="宋体"/>
          <w:sz w:val="24"/>
        </w:rPr>
        <w:t>计</w:t>
      </w:r>
      <w:r>
        <w:rPr>
          <w:rFonts w:hint="eastAsia" w:ascii="宋体"/>
          <w:sz w:val="24"/>
          <w:u w:val="single"/>
        </w:rPr>
        <w:t xml:space="preserve">      </w:t>
      </w:r>
      <w:r>
        <w:rPr>
          <w:rFonts w:hint="eastAsia" w:ascii="宋体"/>
          <w:sz w:val="24"/>
        </w:rPr>
        <w:t>元（大写：       ）；</w:t>
      </w:r>
    </w:p>
    <w:p w14:paraId="64853B75">
      <w:pPr>
        <w:tabs>
          <w:tab w:val="left" w:pos="851"/>
        </w:tabs>
        <w:spacing w:line="360" w:lineRule="auto"/>
        <w:ind w:firstLine="480" w:firstLineChars="200"/>
        <w:rPr>
          <w:snapToGrid w:val="0"/>
          <w:kern w:val="0"/>
          <w:sz w:val="24"/>
        </w:rPr>
      </w:pPr>
      <w:r>
        <w:rPr>
          <w:rFonts w:hint="eastAsia"/>
          <w:bCs/>
          <w:snapToGrid w:val="0"/>
          <w:kern w:val="0"/>
          <w:sz w:val="24"/>
        </w:rPr>
        <w:t>项目</w:t>
      </w:r>
      <w:r>
        <w:rPr>
          <w:rFonts w:hint="eastAsia"/>
          <w:snapToGrid w:val="0"/>
          <w:kern w:val="0"/>
          <w:sz w:val="24"/>
        </w:rPr>
        <w:t>验收结束次日起至维保服务到期，服务每满一年，经</w:t>
      </w:r>
      <w:r>
        <w:rPr>
          <w:snapToGrid w:val="0"/>
          <w:kern w:val="0"/>
          <w:sz w:val="24"/>
        </w:rPr>
        <w:t>甲方</w:t>
      </w:r>
      <w:r>
        <w:rPr>
          <w:rFonts w:hint="eastAsia"/>
          <w:snapToGrid w:val="0"/>
          <w:kern w:val="0"/>
          <w:sz w:val="24"/>
        </w:rPr>
        <w:t>评价</w:t>
      </w:r>
      <w:r>
        <w:rPr>
          <w:snapToGrid w:val="0"/>
          <w:kern w:val="0"/>
          <w:sz w:val="24"/>
        </w:rPr>
        <w:t>乙方</w:t>
      </w:r>
      <w:r>
        <w:rPr>
          <w:rFonts w:hint="eastAsia"/>
          <w:snapToGrid w:val="0"/>
          <w:kern w:val="0"/>
          <w:sz w:val="24"/>
        </w:rPr>
        <w:t>维护期内服务合格后，</w:t>
      </w:r>
      <w:r>
        <w:rPr>
          <w:snapToGrid w:val="0"/>
          <w:kern w:val="0"/>
          <w:sz w:val="24"/>
        </w:rPr>
        <w:t>乙方</w:t>
      </w:r>
      <w:r>
        <w:rPr>
          <w:rFonts w:hint="eastAsia"/>
          <w:snapToGrid w:val="0"/>
          <w:kern w:val="0"/>
          <w:sz w:val="24"/>
        </w:rPr>
        <w:t>向</w:t>
      </w:r>
      <w:r>
        <w:rPr>
          <w:snapToGrid w:val="0"/>
          <w:kern w:val="0"/>
          <w:sz w:val="24"/>
        </w:rPr>
        <w:t>甲方</w:t>
      </w:r>
      <w:r>
        <w:rPr>
          <w:rFonts w:hint="eastAsia"/>
          <w:snapToGrid w:val="0"/>
          <w:kern w:val="0"/>
          <w:sz w:val="24"/>
        </w:rPr>
        <w:t>提供合法足额的增值税专用发票，</w:t>
      </w:r>
      <w:r>
        <w:rPr>
          <w:snapToGrid w:val="0"/>
          <w:kern w:val="0"/>
          <w:sz w:val="24"/>
        </w:rPr>
        <w:t>甲方</w:t>
      </w:r>
      <w:r>
        <w:rPr>
          <w:rFonts w:hint="eastAsia"/>
          <w:snapToGrid w:val="0"/>
          <w:kern w:val="0"/>
          <w:sz w:val="24"/>
        </w:rPr>
        <w:t>根据</w:t>
      </w:r>
      <w:r>
        <w:rPr>
          <w:snapToGrid w:val="0"/>
          <w:kern w:val="0"/>
          <w:sz w:val="24"/>
        </w:rPr>
        <w:t>乙方</w:t>
      </w:r>
      <w:r>
        <w:rPr>
          <w:rFonts w:hint="eastAsia"/>
          <w:snapToGrid w:val="0"/>
          <w:kern w:val="0"/>
          <w:sz w:val="24"/>
        </w:rPr>
        <w:t>提出的付款申请，向</w:t>
      </w:r>
      <w:r>
        <w:rPr>
          <w:snapToGrid w:val="0"/>
          <w:kern w:val="0"/>
          <w:sz w:val="24"/>
        </w:rPr>
        <w:t>乙方</w:t>
      </w:r>
      <w:r>
        <w:rPr>
          <w:rFonts w:hint="eastAsia"/>
          <w:snapToGrid w:val="0"/>
          <w:kern w:val="0"/>
          <w:sz w:val="24"/>
        </w:rPr>
        <w:t>支付合同总金额的10%</w:t>
      </w:r>
      <w:r>
        <w:rPr>
          <w:snapToGrid w:val="0"/>
          <w:kern w:val="0"/>
          <w:sz w:val="24"/>
        </w:rPr>
        <w:t>，</w:t>
      </w:r>
      <w:r>
        <w:rPr>
          <w:rFonts w:hint="eastAsia" w:ascii="宋体"/>
          <w:sz w:val="24"/>
        </w:rPr>
        <w:t>计</w:t>
      </w:r>
      <w:r>
        <w:rPr>
          <w:rFonts w:hint="eastAsia" w:ascii="宋体"/>
          <w:sz w:val="24"/>
          <w:u w:val="single"/>
        </w:rPr>
        <w:t xml:space="preserve">      </w:t>
      </w:r>
      <w:r>
        <w:rPr>
          <w:rFonts w:hint="eastAsia" w:ascii="宋体"/>
          <w:sz w:val="24"/>
        </w:rPr>
        <w:t>元（大写：       ）；</w:t>
      </w:r>
    </w:p>
    <w:p w14:paraId="5E6BE757">
      <w:pPr>
        <w:tabs>
          <w:tab w:val="left" w:pos="851"/>
        </w:tabs>
        <w:spacing w:line="360" w:lineRule="auto"/>
        <w:ind w:firstLine="480" w:firstLineChars="200"/>
        <w:rPr>
          <w:rFonts w:hint="eastAsia" w:ascii="宋体"/>
          <w:color w:val="FF0000"/>
          <w:sz w:val="24"/>
        </w:rPr>
      </w:pPr>
      <w:r>
        <w:rPr>
          <w:rFonts w:hint="eastAsia"/>
          <w:bCs/>
          <w:snapToGrid w:val="0"/>
          <w:kern w:val="0"/>
          <w:sz w:val="24"/>
        </w:rPr>
        <w:t>上述每期款项均在满足付款条件,且</w:t>
      </w:r>
      <w:r>
        <w:rPr>
          <w:bCs/>
          <w:snapToGrid w:val="0"/>
          <w:kern w:val="0"/>
          <w:sz w:val="24"/>
        </w:rPr>
        <w:t>甲方</w:t>
      </w:r>
      <w:r>
        <w:rPr>
          <w:rFonts w:hint="eastAsia"/>
          <w:bCs/>
          <w:snapToGrid w:val="0"/>
          <w:kern w:val="0"/>
          <w:sz w:val="24"/>
        </w:rPr>
        <w:t>收到</w:t>
      </w:r>
      <w:r>
        <w:rPr>
          <w:bCs/>
          <w:snapToGrid w:val="0"/>
          <w:kern w:val="0"/>
          <w:sz w:val="24"/>
        </w:rPr>
        <w:t>乙方</w:t>
      </w:r>
      <w:r>
        <w:rPr>
          <w:rFonts w:hint="eastAsia"/>
          <w:bCs/>
          <w:snapToGrid w:val="0"/>
          <w:kern w:val="0"/>
          <w:sz w:val="24"/>
        </w:rPr>
        <w:t>开具的载明相应金额的正式发票后30个工作日内付至</w:t>
      </w:r>
      <w:r>
        <w:rPr>
          <w:bCs/>
          <w:snapToGrid w:val="0"/>
          <w:kern w:val="0"/>
          <w:sz w:val="24"/>
        </w:rPr>
        <w:t>乙方</w:t>
      </w:r>
      <w:r>
        <w:rPr>
          <w:rFonts w:hint="eastAsia"/>
          <w:bCs/>
          <w:snapToGrid w:val="0"/>
          <w:kern w:val="0"/>
          <w:sz w:val="24"/>
        </w:rPr>
        <w:t>指定银行账户。如未及时收到发票，则付款时间相应顺延。</w:t>
      </w:r>
    </w:p>
    <w:p w14:paraId="68E09C12">
      <w:pPr>
        <w:tabs>
          <w:tab w:val="left" w:pos="851"/>
        </w:tabs>
        <w:spacing w:line="360" w:lineRule="auto"/>
        <w:ind w:firstLine="480" w:firstLineChars="200"/>
        <w:rPr>
          <w:rFonts w:hint="eastAsia" w:ascii="宋体"/>
          <w:color w:val="000000"/>
          <w:sz w:val="24"/>
        </w:rPr>
      </w:pPr>
      <w:r>
        <w:rPr>
          <w:rFonts w:hint="eastAsia" w:ascii="宋体"/>
          <w:color w:val="000000"/>
          <w:sz w:val="24"/>
        </w:rPr>
        <w:t>3.2到本合同甲方所指定的交货地点并经甲方签收</w:t>
      </w:r>
      <w:r>
        <w:rPr>
          <w:rFonts w:hint="eastAsia" w:ascii="宋体"/>
          <w:sz w:val="24"/>
        </w:rPr>
        <w:t>、完成初始化安装并测试通过</w:t>
      </w:r>
      <w:r>
        <w:rPr>
          <w:rFonts w:hint="eastAsia" w:ascii="宋体"/>
          <w:color w:val="000000"/>
          <w:sz w:val="24"/>
        </w:rPr>
        <w:t>前所发生的包装、运输、装卸、保险费用及货物毁损灭失风险由乙方负责。</w:t>
      </w:r>
    </w:p>
    <w:p w14:paraId="3B0D277A">
      <w:pPr>
        <w:tabs>
          <w:tab w:val="left" w:pos="851"/>
        </w:tabs>
        <w:spacing w:line="360" w:lineRule="auto"/>
        <w:ind w:firstLine="480" w:firstLineChars="200"/>
        <w:rPr>
          <w:rFonts w:hint="eastAsia"/>
          <w:sz w:val="24"/>
        </w:rPr>
      </w:pPr>
      <w:r>
        <w:rPr>
          <w:rFonts w:hint="eastAsia" w:ascii="宋体"/>
          <w:color w:val="000000"/>
          <w:sz w:val="24"/>
        </w:rPr>
        <w:t>3.3发票要求：</w:t>
      </w:r>
      <w:r>
        <w:rPr>
          <w:rFonts w:hint="eastAsia"/>
          <w:sz w:val="24"/>
        </w:rPr>
        <w:t>乙方须严格按照合</w:t>
      </w:r>
      <w:r>
        <w:rPr>
          <w:rFonts w:hint="eastAsia" w:ascii="宋体"/>
          <w:color w:val="000000"/>
          <w:sz w:val="24"/>
        </w:rPr>
        <w:t>同内容开具</w:t>
      </w:r>
      <w:r>
        <w:rPr>
          <w:rFonts w:hint="eastAsia" w:ascii="宋体"/>
          <w:b/>
          <w:color w:val="000000"/>
          <w:sz w:val="24"/>
        </w:rPr>
        <w:t>税率为</w:t>
      </w:r>
      <w:r>
        <w:rPr>
          <w:rFonts w:hint="eastAsia" w:ascii="宋体"/>
          <w:sz w:val="24"/>
          <w:u w:val="single"/>
        </w:rPr>
        <w:t xml:space="preserve">   </w:t>
      </w:r>
      <w:r>
        <w:rPr>
          <w:rFonts w:hint="eastAsia" w:ascii="宋体"/>
          <w:b/>
          <w:color w:val="000000"/>
          <w:sz w:val="24"/>
        </w:rPr>
        <w:t>%的增值税专用发票</w:t>
      </w:r>
      <w:r>
        <w:rPr>
          <w:rFonts w:hint="eastAsia"/>
          <w:sz w:val="24"/>
        </w:rPr>
        <w:t>（若遇国家税率调整另议），乙方在甲方付款前30个工作日需向甲方交付相应的发票，否则甲方有权拒绝支付任何费用且不承担逾期付款违约责任。</w:t>
      </w:r>
    </w:p>
    <w:p w14:paraId="1D3B71BE">
      <w:pPr>
        <w:tabs>
          <w:tab w:val="left" w:pos="851"/>
        </w:tabs>
        <w:spacing w:line="360" w:lineRule="auto"/>
        <w:ind w:firstLine="480" w:firstLineChars="200"/>
        <w:rPr>
          <w:rFonts w:hint="eastAsia" w:ascii="宋体"/>
          <w:color w:val="000000"/>
          <w:sz w:val="24"/>
        </w:rPr>
      </w:pPr>
      <w:r>
        <w:rPr>
          <w:rFonts w:hint="eastAsia" w:ascii="宋体"/>
          <w:color w:val="000000"/>
          <w:sz w:val="24"/>
        </w:rPr>
        <w:t>3.4</w:t>
      </w:r>
      <w:r>
        <w:rPr>
          <w:color w:val="000000"/>
          <w:sz w:val="24"/>
        </w:rPr>
        <w:t>甲方</w:t>
      </w:r>
      <w:r>
        <w:rPr>
          <w:rFonts w:hint="eastAsia"/>
          <w:color w:val="000000"/>
          <w:sz w:val="24"/>
        </w:rPr>
        <w:t>按照</w:t>
      </w:r>
      <w:r>
        <w:rPr>
          <w:color w:val="000000"/>
          <w:sz w:val="24"/>
        </w:rPr>
        <w:t>本合同约定支付费用后，即视为已向乙方及生产厂商履行完所有付款义务，如有任何</w:t>
      </w:r>
      <w:r>
        <w:rPr>
          <w:rFonts w:hint="eastAsia"/>
          <w:color w:val="000000"/>
          <w:sz w:val="24"/>
        </w:rPr>
        <w:t>第三方</w:t>
      </w:r>
      <w:r>
        <w:rPr>
          <w:color w:val="000000"/>
          <w:sz w:val="24"/>
        </w:rPr>
        <w:t>向甲方主张费用的，由乙方负责，给甲方造成损失的，乙方应</w:t>
      </w:r>
      <w:r>
        <w:rPr>
          <w:rFonts w:hint="eastAsia"/>
          <w:color w:val="000000"/>
          <w:sz w:val="24"/>
        </w:rPr>
        <w:t>全额</w:t>
      </w:r>
      <w:r>
        <w:rPr>
          <w:color w:val="000000"/>
          <w:sz w:val="24"/>
        </w:rPr>
        <w:t>赔偿甲方。</w:t>
      </w:r>
    </w:p>
    <w:p w14:paraId="708D1C8E">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收货方式和交货时间</w:t>
      </w:r>
    </w:p>
    <w:p w14:paraId="364DE98C">
      <w:pPr>
        <w:tabs>
          <w:tab w:val="left" w:pos="851"/>
        </w:tabs>
        <w:spacing w:line="360" w:lineRule="auto"/>
        <w:ind w:firstLine="480" w:firstLineChars="200"/>
        <w:rPr>
          <w:rFonts w:hint="eastAsia" w:ascii="宋体"/>
          <w:color w:val="000000"/>
          <w:sz w:val="24"/>
        </w:rPr>
      </w:pPr>
      <w:r>
        <w:rPr>
          <w:rFonts w:hint="eastAsia" w:ascii="宋体"/>
          <w:color w:val="000000"/>
          <w:sz w:val="24"/>
        </w:rPr>
        <w:t>4.1乙方将货物送到甲方指定的收货地点，由甲方指定收货联系人签字确认。</w:t>
      </w:r>
    </w:p>
    <w:p w14:paraId="64DB6F69">
      <w:pPr>
        <w:spacing w:line="360" w:lineRule="auto"/>
        <w:ind w:firstLine="840" w:firstLineChars="350"/>
        <w:rPr>
          <w:rFonts w:hint="eastAsia" w:ascii="宋体"/>
          <w:color w:val="000000"/>
          <w:sz w:val="24"/>
          <w:u w:val="single"/>
        </w:rPr>
      </w:pPr>
      <w:r>
        <w:rPr>
          <w:rFonts w:hint="eastAsia" w:ascii="宋体"/>
          <w:color w:val="000000"/>
          <w:sz w:val="24"/>
        </w:rPr>
        <w:t>收货地点：</w:t>
      </w:r>
      <w:r>
        <w:rPr>
          <w:rFonts w:hint="eastAsia" w:ascii="Times New Roman" w:hAnsi="Times New Roman"/>
          <w:sz w:val="24"/>
          <w:szCs w:val="24"/>
        </w:rPr>
        <w:t>重庆市沙坪坝区学城大道67号西永软件园2号楼重庆三峡银行信息科技部</w:t>
      </w:r>
    </w:p>
    <w:p w14:paraId="54B9858F">
      <w:pPr>
        <w:spacing w:line="360" w:lineRule="auto"/>
        <w:ind w:firstLine="840" w:firstLineChars="350"/>
        <w:rPr>
          <w:rFonts w:hint="eastAsia" w:ascii="宋体"/>
          <w:color w:val="000000"/>
          <w:sz w:val="24"/>
        </w:rPr>
      </w:pPr>
      <w:r>
        <w:rPr>
          <w:rFonts w:hint="eastAsia" w:ascii="宋体"/>
          <w:color w:val="000000"/>
          <w:sz w:val="24"/>
        </w:rPr>
        <w:t>收货联系人：</w:t>
      </w:r>
      <w:r>
        <w:rPr>
          <w:rFonts w:hint="eastAsia" w:ascii="宋体"/>
          <w:color w:val="000000"/>
          <w:sz w:val="24"/>
          <w:u w:val="single"/>
        </w:rPr>
        <w:t>曾立</w:t>
      </w:r>
    </w:p>
    <w:p w14:paraId="3D431518">
      <w:pPr>
        <w:spacing w:line="360" w:lineRule="auto"/>
        <w:ind w:firstLine="840" w:firstLineChars="350"/>
        <w:rPr>
          <w:rFonts w:hint="eastAsia" w:ascii="宋体"/>
          <w:color w:val="000000"/>
          <w:sz w:val="24"/>
        </w:rPr>
      </w:pPr>
      <w:r>
        <w:rPr>
          <w:rFonts w:hint="eastAsia" w:ascii="宋体"/>
          <w:color w:val="000000"/>
          <w:sz w:val="24"/>
        </w:rPr>
        <w:t>收货联系电话：</w:t>
      </w:r>
      <w:r>
        <w:rPr>
          <w:rFonts w:hint="eastAsia" w:ascii="宋体"/>
          <w:color w:val="000000"/>
          <w:sz w:val="24"/>
          <w:u w:val="single"/>
        </w:rPr>
        <w:t>13500382978</w:t>
      </w:r>
    </w:p>
    <w:p w14:paraId="5412D4EB">
      <w:pPr>
        <w:tabs>
          <w:tab w:val="left" w:pos="851"/>
        </w:tabs>
        <w:spacing w:line="360" w:lineRule="auto"/>
        <w:ind w:firstLine="480" w:firstLineChars="200"/>
        <w:rPr>
          <w:rFonts w:hint="eastAsia" w:ascii="宋体"/>
          <w:color w:val="000000"/>
          <w:sz w:val="24"/>
        </w:rPr>
      </w:pPr>
      <w:r>
        <w:rPr>
          <w:rFonts w:hint="eastAsia" w:ascii="宋体"/>
          <w:color w:val="000000"/>
          <w:sz w:val="24"/>
        </w:rPr>
        <w:t>4.2 交货时间：合同签订之日起  个工作日内</w:t>
      </w:r>
    </w:p>
    <w:p w14:paraId="5AD99A31">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运输和包装</w:t>
      </w:r>
    </w:p>
    <w:p w14:paraId="65D1C064">
      <w:pPr>
        <w:tabs>
          <w:tab w:val="left" w:pos="851"/>
        </w:tabs>
        <w:spacing w:line="360" w:lineRule="auto"/>
        <w:ind w:firstLine="480" w:firstLineChars="200"/>
        <w:rPr>
          <w:rFonts w:hint="eastAsia" w:ascii="宋体"/>
          <w:color w:val="000000"/>
          <w:sz w:val="24"/>
        </w:rPr>
      </w:pPr>
      <w:r>
        <w:rPr>
          <w:rFonts w:hint="eastAsia" w:ascii="宋体"/>
          <w:color w:val="000000"/>
          <w:sz w:val="24"/>
        </w:rPr>
        <w:t>乙方应根据货物特点和要求采取适当的包装，以使货物在正常装卸和搬运条件下能够安全抵达甲方指定的收货现场。</w:t>
      </w:r>
    </w:p>
    <w:p w14:paraId="58F40607">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货物的交付与验收</w:t>
      </w:r>
    </w:p>
    <w:p w14:paraId="06B8B8AA">
      <w:pPr>
        <w:tabs>
          <w:tab w:val="left" w:pos="851"/>
        </w:tabs>
        <w:spacing w:line="360" w:lineRule="auto"/>
        <w:ind w:firstLine="480" w:firstLineChars="200"/>
        <w:rPr>
          <w:rFonts w:hint="eastAsia" w:ascii="宋体"/>
          <w:color w:val="000000"/>
          <w:sz w:val="24"/>
        </w:rPr>
      </w:pPr>
      <w:r>
        <w:rPr>
          <w:rFonts w:hint="eastAsia" w:ascii="宋体"/>
          <w:color w:val="000000"/>
          <w:sz w:val="24"/>
        </w:rPr>
        <w:t>6.1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14:paraId="71A76109">
      <w:pPr>
        <w:tabs>
          <w:tab w:val="left" w:pos="851"/>
        </w:tabs>
        <w:spacing w:line="360" w:lineRule="auto"/>
        <w:ind w:firstLine="480" w:firstLineChars="200"/>
        <w:rPr>
          <w:rFonts w:hint="eastAsia" w:ascii="宋体"/>
          <w:color w:val="000000"/>
          <w:sz w:val="24"/>
        </w:rPr>
      </w:pPr>
      <w:r>
        <w:rPr>
          <w:rFonts w:hint="eastAsia" w:ascii="宋体"/>
          <w:color w:val="000000"/>
          <w:sz w:val="24"/>
        </w:rPr>
        <w:t>6.2 到货签收合格后，由乙方工程师进行硬件设备安装、加电调试，并向甲方提供安装服务报告和货物明细签收单，甲方签署硬件设备签收表（具体详见附件1）。</w:t>
      </w:r>
    </w:p>
    <w:p w14:paraId="111825C2">
      <w:pPr>
        <w:spacing w:beforeAutospacing="0" w:afterAutospacing="0" w:line="360" w:lineRule="auto"/>
        <w:ind w:firstLine="480" w:firstLineChars="200"/>
        <w:rPr>
          <w:rFonts w:hint="eastAsia" w:ascii="宋体"/>
          <w:color w:val="000000"/>
          <w:sz w:val="24"/>
        </w:rPr>
      </w:pPr>
      <w:r>
        <w:rPr>
          <w:rFonts w:hint="eastAsia" w:ascii="宋体"/>
          <w:color w:val="000000"/>
          <w:sz w:val="24"/>
        </w:rPr>
        <w:t>6.3系统各功能模块调试完成并初验测试合格后，进入上线试运行阶段，系统上线时间为</w:t>
      </w:r>
      <w:r>
        <w:rPr>
          <w:rFonts w:hint="eastAsia" w:ascii="宋体"/>
          <w:color w:val="000000"/>
          <w:sz w:val="24"/>
          <w:lang w:val="en-US" w:eastAsia="zh-CN"/>
        </w:rPr>
        <w:t>合同签订后</w:t>
      </w:r>
      <w:r>
        <w:rPr>
          <w:rFonts w:hint="eastAsia" w:ascii="宋体"/>
          <w:color w:val="000000"/>
          <w:sz w:val="24"/>
        </w:rPr>
        <w:t xml:space="preserve">    </w:t>
      </w:r>
      <w:r>
        <w:rPr>
          <w:rFonts w:hint="eastAsia" w:ascii="宋体"/>
          <w:color w:val="000000"/>
          <w:sz w:val="24"/>
          <w:lang w:val="en-US" w:eastAsia="zh-CN"/>
        </w:rPr>
        <w:t>个自然日内</w:t>
      </w:r>
      <w:r>
        <w:rPr>
          <w:rFonts w:hint="eastAsia" w:ascii="宋体"/>
          <w:color w:val="000000"/>
          <w:sz w:val="24"/>
        </w:rPr>
        <w:t>。试运行一个月后进行最终验收。经甲方确认验收通过后，签署最终验收表（具体详见附件2），视为验收合格，同时提供云盘产品所有源代码。</w:t>
      </w:r>
    </w:p>
    <w:p w14:paraId="76105EE5">
      <w:pPr>
        <w:tabs>
          <w:tab w:val="left" w:pos="851"/>
        </w:tabs>
        <w:spacing w:line="360" w:lineRule="auto"/>
        <w:ind w:firstLine="480" w:firstLineChars="200"/>
        <w:rPr>
          <w:rFonts w:hint="eastAsia" w:ascii="宋体"/>
          <w:color w:val="000000"/>
          <w:sz w:val="24"/>
        </w:rPr>
      </w:pPr>
      <w:r>
        <w:rPr>
          <w:rFonts w:hint="eastAsia" w:ascii="宋体"/>
          <w:color w:val="000000"/>
          <w:sz w:val="24"/>
        </w:rPr>
        <w:t>6.4</w:t>
      </w:r>
      <w:r>
        <w:rPr>
          <w:rFonts w:hint="eastAsia"/>
          <w:color w:val="000000"/>
          <w:sz w:val="24"/>
        </w:rPr>
        <w:t>乙方在本项目中【使用/未使用】第三方</w:t>
      </w:r>
      <w:r>
        <w:rPr>
          <w:color w:val="000000"/>
          <w:sz w:val="24"/>
        </w:rPr>
        <w:t>产品</w:t>
      </w:r>
      <w:r>
        <w:rPr>
          <w:rFonts w:hint="eastAsia"/>
          <w:color w:val="000000"/>
          <w:sz w:val="24"/>
        </w:rPr>
        <w:t>，</w:t>
      </w:r>
      <w:r>
        <w:rPr>
          <w:color w:val="000000"/>
          <w:sz w:val="24"/>
        </w:rPr>
        <w:t>包括第三方</w:t>
      </w:r>
      <w:r>
        <w:rPr>
          <w:rFonts w:hint="eastAsia"/>
          <w:color w:val="000000"/>
          <w:sz w:val="24"/>
        </w:rPr>
        <w:t>SDK、小程序、软件、开源组件等，（若选择【使用】请列举）例：第三方SDK：XXXX、XXX；第三方小程序：XXX等。</w:t>
      </w:r>
      <w:r>
        <w:rPr>
          <w:rFonts w:hint="eastAsia" w:ascii="宋体"/>
          <w:color w:val="000000"/>
          <w:sz w:val="24"/>
        </w:rPr>
        <w:t>若乙方在项目中使用了第三方产品，乙方须按如下要求执行：</w:t>
      </w:r>
    </w:p>
    <w:p w14:paraId="59237463">
      <w:pPr>
        <w:tabs>
          <w:tab w:val="left" w:pos="851"/>
        </w:tabs>
        <w:spacing w:line="360" w:lineRule="auto"/>
        <w:ind w:firstLine="480" w:firstLineChars="200"/>
        <w:rPr>
          <w:rFonts w:hint="eastAsia" w:ascii="宋体"/>
          <w:color w:val="000000"/>
          <w:sz w:val="24"/>
        </w:rPr>
      </w:pPr>
      <w:r>
        <w:rPr>
          <w:rFonts w:hint="eastAsia" w:ascii="宋体"/>
          <w:color w:val="000000"/>
          <w:sz w:val="24"/>
        </w:rPr>
        <w:t>（1）针对第三方SDK：乙方应开展安全评估和个人信息保护评估，并提供无中高风险的评估报告；</w:t>
      </w:r>
    </w:p>
    <w:p w14:paraId="5F9BE35F">
      <w:pPr>
        <w:tabs>
          <w:tab w:val="left" w:pos="851"/>
        </w:tabs>
        <w:spacing w:line="360" w:lineRule="auto"/>
        <w:ind w:firstLine="480" w:firstLineChars="200"/>
        <w:rPr>
          <w:rFonts w:hint="eastAsia" w:ascii="宋体"/>
          <w:color w:val="000000"/>
          <w:sz w:val="24"/>
        </w:rPr>
      </w:pPr>
      <w:r>
        <w:rPr>
          <w:rFonts w:hint="eastAsia" w:ascii="宋体"/>
          <w:color w:val="000000"/>
          <w:sz w:val="24"/>
        </w:rPr>
        <w:t>（2）针对第三方小程序：乙方应开展安全评估，并提供无中高风险漏洞的安全评估报告。</w:t>
      </w:r>
    </w:p>
    <w:p w14:paraId="22D7B7E1">
      <w:pPr>
        <w:tabs>
          <w:tab w:val="left" w:pos="851"/>
        </w:tabs>
        <w:spacing w:line="360" w:lineRule="auto"/>
        <w:ind w:firstLine="480" w:firstLineChars="200"/>
        <w:rPr>
          <w:color w:val="000000"/>
          <w:sz w:val="24"/>
        </w:rPr>
      </w:pPr>
      <w:r>
        <w:rPr>
          <w:rFonts w:hint="eastAsia" w:ascii="宋体"/>
          <w:color w:val="000000"/>
          <w:sz w:val="24"/>
        </w:rPr>
        <w:t>（3）若</w:t>
      </w:r>
      <w:r>
        <w:rPr>
          <w:rFonts w:hint="eastAsia"/>
          <w:color w:val="000000"/>
          <w:sz w:val="24"/>
        </w:rPr>
        <w:t>第三方产品出现安全漏洞</w:t>
      </w:r>
      <w:r>
        <w:rPr>
          <w:rFonts w:hint="eastAsia" w:ascii="宋体"/>
          <w:color w:val="000000"/>
          <w:sz w:val="24"/>
        </w:rPr>
        <w:t>或违反个人信息保护相关法规，</w:t>
      </w:r>
      <w:r>
        <w:rPr>
          <w:rFonts w:hint="eastAsia"/>
          <w:color w:val="000000"/>
          <w:sz w:val="24"/>
        </w:rPr>
        <w:t>甲方有权要求乙方进行修复，若因此给甲方造成损失的，甲方有权随时向乙方追偿。</w:t>
      </w:r>
    </w:p>
    <w:p w14:paraId="7410FCA1">
      <w:pPr>
        <w:tabs>
          <w:tab w:val="left" w:pos="851"/>
        </w:tabs>
        <w:spacing w:line="360" w:lineRule="auto"/>
        <w:ind w:firstLine="480" w:firstLineChars="200"/>
        <w:rPr>
          <w:rFonts w:hint="eastAsia"/>
          <w:color w:val="000000"/>
          <w:sz w:val="24"/>
        </w:rPr>
      </w:pPr>
      <w:r>
        <w:rPr>
          <w:rFonts w:hint="eastAsia" w:ascii="宋体"/>
          <w:color w:val="000000"/>
          <w:sz w:val="24"/>
        </w:rPr>
        <w:t>6.5</w:t>
      </w:r>
      <w:r>
        <w:rPr>
          <w:rFonts w:hint="eastAsia"/>
          <w:color w:val="000000"/>
          <w:sz w:val="24"/>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6B732AEE">
      <w:pPr>
        <w:tabs>
          <w:tab w:val="left" w:pos="851"/>
        </w:tabs>
        <w:spacing w:line="360" w:lineRule="auto"/>
        <w:ind w:firstLine="480" w:firstLineChars="200"/>
        <w:rPr>
          <w:rFonts w:hint="eastAsia" w:ascii="宋体"/>
          <w:color w:val="000000"/>
          <w:sz w:val="24"/>
        </w:rPr>
      </w:pPr>
      <w:r>
        <w:rPr>
          <w:rFonts w:hint="eastAsia" w:ascii="宋体"/>
          <w:color w:val="000000"/>
          <w:sz w:val="24"/>
        </w:rPr>
        <w:t>6.6乙方向甲方提供的产品和服务不会有任何第三方主张权利，也不会侵害任何第三方的合法权益，包括知识产权。</w:t>
      </w:r>
      <w:r>
        <w:rPr>
          <w:rFonts w:cs="宋体"/>
          <w:color w:val="000000"/>
          <w:sz w:val="24"/>
          <w:lang w:bidi="ar-SA"/>
        </w:rPr>
        <w:t>如甲方使用乙方提供的</w:t>
      </w:r>
      <w:r>
        <w:rPr>
          <w:rFonts w:hint="eastAsia" w:cs="宋体"/>
          <w:color w:val="000000"/>
          <w:sz w:val="24"/>
          <w:lang w:bidi="ar-SA"/>
        </w:rPr>
        <w:t>产品</w:t>
      </w:r>
      <w:r>
        <w:rPr>
          <w:rFonts w:cs="宋体"/>
          <w:color w:val="000000"/>
          <w:sz w:val="24"/>
          <w:lang w:bidi="ar-SA"/>
        </w:rP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641B221C">
      <w:pPr>
        <w:tabs>
          <w:tab w:val="left" w:pos="851"/>
        </w:tabs>
        <w:spacing w:line="360" w:lineRule="auto"/>
        <w:ind w:firstLine="480" w:firstLineChars="200"/>
        <w:rPr>
          <w:rFonts w:hint="eastAsia" w:ascii="宋体"/>
          <w:color w:val="000000"/>
          <w:sz w:val="24"/>
        </w:rPr>
      </w:pPr>
    </w:p>
    <w:p w14:paraId="3992BDC7">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质量保证和售后服务</w:t>
      </w:r>
    </w:p>
    <w:p w14:paraId="32D2F77C">
      <w:pPr>
        <w:tabs>
          <w:tab w:val="left" w:pos="851"/>
        </w:tabs>
        <w:spacing w:line="360" w:lineRule="auto"/>
        <w:ind w:firstLine="480" w:firstLineChars="200"/>
        <w:rPr>
          <w:rFonts w:hint="eastAsia" w:ascii="宋体"/>
          <w:color w:val="000000"/>
          <w:sz w:val="24"/>
        </w:rPr>
      </w:pPr>
      <w:r>
        <w:rPr>
          <w:rFonts w:hint="eastAsia" w:ascii="宋体"/>
          <w:color w:val="000000"/>
          <w:sz w:val="24"/>
        </w:rPr>
        <w:t>7.1 乙方保证交付甲方的所有产品均符合生产厂商的相关技术规范。因产品自身的质量、缺陷等问题对甲方造成经济损失的，甲方有权拒绝收货、不予支付任何费用并要求乙方进行赔偿，乙方应当承担相关赔偿责任。</w:t>
      </w:r>
    </w:p>
    <w:p w14:paraId="3B52C36D">
      <w:pPr>
        <w:tabs>
          <w:tab w:val="left" w:pos="851"/>
        </w:tabs>
        <w:spacing w:line="360" w:lineRule="auto"/>
        <w:ind w:firstLine="480" w:firstLineChars="200"/>
        <w:rPr>
          <w:rFonts w:hint="eastAsia" w:ascii="宋体"/>
          <w:color w:val="000000"/>
          <w:sz w:val="24"/>
        </w:rPr>
      </w:pPr>
      <w:r>
        <w:rPr>
          <w:rFonts w:hint="eastAsia" w:ascii="宋体"/>
          <w:color w:val="000000"/>
          <w:sz w:val="24"/>
        </w:rPr>
        <w:t>7.2 项目最终验收结束次日起，乙方提供</w:t>
      </w:r>
      <w:r>
        <w:rPr>
          <w:rFonts w:hint="eastAsia" w:ascii="宋体"/>
          <w:sz w:val="24"/>
          <w:u w:val="single"/>
        </w:rPr>
        <w:t xml:space="preserve">   </w:t>
      </w:r>
      <w:r>
        <w:rPr>
          <w:rFonts w:hint="eastAsia" w:ascii="宋体"/>
          <w:color w:val="000000"/>
          <w:sz w:val="24"/>
        </w:rPr>
        <w:t>年免费原厂维保。乙方在免费维保期内应当为甲方提供7*24小时即每周7天，每天24小时电话援助服务，及时为甲方解决问题。如电话不能解决，原厂维护人员应在2小时内到达甲方指定现场进行处理。</w:t>
      </w:r>
    </w:p>
    <w:p w14:paraId="6421682F">
      <w:pPr>
        <w:tabs>
          <w:tab w:val="left" w:pos="851"/>
        </w:tabs>
        <w:spacing w:line="360" w:lineRule="auto"/>
        <w:ind w:firstLine="480" w:firstLineChars="200"/>
        <w:rPr>
          <w:rFonts w:hint="eastAsia" w:ascii="宋体"/>
          <w:color w:val="000000"/>
          <w:sz w:val="24"/>
        </w:rPr>
      </w:pPr>
      <w:r>
        <w:rPr>
          <w:rFonts w:hint="eastAsia" w:ascii="宋体"/>
          <w:color w:val="000000"/>
          <w:sz w:val="24"/>
        </w:rPr>
        <w:t>7.3提供1名原厂技术人员</w:t>
      </w:r>
      <w:r>
        <w:rPr>
          <w:rFonts w:hint="eastAsia" w:ascii="宋体"/>
          <w:sz w:val="24"/>
          <w:u w:val="single"/>
        </w:rPr>
        <w:t xml:space="preserve">   </w:t>
      </w:r>
      <w:r>
        <w:rPr>
          <w:rFonts w:hint="eastAsia" w:ascii="宋体"/>
          <w:color w:val="000000"/>
          <w:sz w:val="24"/>
        </w:rPr>
        <w:t>年免费驻场服务，驻场服务期间处理我行云盘系统相关事宜。驻场服务时间从项目最终验收结束次日起算。</w:t>
      </w:r>
    </w:p>
    <w:p w14:paraId="1347736B">
      <w:pPr>
        <w:tabs>
          <w:tab w:val="left" w:pos="851"/>
        </w:tabs>
        <w:spacing w:line="360" w:lineRule="auto"/>
        <w:ind w:firstLine="480" w:firstLineChars="200"/>
        <w:rPr>
          <w:rFonts w:hint="eastAsia" w:ascii="宋体"/>
          <w:color w:val="000000"/>
          <w:sz w:val="24"/>
        </w:rPr>
      </w:pPr>
      <w:r>
        <w:rPr>
          <w:rFonts w:hint="eastAsia" w:ascii="宋体"/>
          <w:color w:val="000000"/>
          <w:sz w:val="24"/>
        </w:rPr>
        <w:t>7.4 乙方在维保期内应当为甲方提供以下技术支持和服务：</w:t>
      </w:r>
    </w:p>
    <w:p w14:paraId="0F1DA6FE">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color w:val="000000"/>
          <w:sz w:val="24"/>
        </w:rPr>
      </w:pPr>
      <w:r>
        <w:rPr>
          <w:rFonts w:hint="eastAsia" w:ascii="宋体" w:hAnsi="Times New Roman" w:eastAsia="宋体" w:cs="Cambria Math"/>
          <w:color w:val="000000"/>
          <w:kern w:val="2"/>
          <w:sz w:val="24"/>
          <w:szCs w:val="20"/>
          <w:lang w:val="en-US" w:eastAsia="zh-CN" w:bidi="ar-SA"/>
        </w:rPr>
        <w:t>（1）</w:t>
      </w:r>
      <w:r>
        <w:rPr>
          <w:rFonts w:hint="eastAsia" w:ascii="宋体"/>
          <w:color w:val="000000"/>
          <w:sz w:val="24"/>
        </w:rPr>
        <w:t>乙方自项目验收结束次日起，每季度提供一次云盘系统的配套软件、专用设备和工具的现场巡检工作（包括服务器和软件）。</w:t>
      </w:r>
    </w:p>
    <w:p w14:paraId="4C8B21C9">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Times New Roman" w:eastAsia="宋体" w:cs="Cambria Math"/>
          <w:color w:val="000000"/>
          <w:kern w:val="2"/>
          <w:sz w:val="24"/>
          <w:szCs w:val="20"/>
          <w:lang w:val="en-US" w:eastAsia="zh-CN" w:bidi="ar-SA"/>
        </w:rPr>
      </w:pPr>
      <w:r>
        <w:rPr>
          <w:rFonts w:hint="eastAsia" w:ascii="宋体" w:hAnsi="Times New Roman" w:eastAsia="宋体" w:cs="Cambria Math"/>
          <w:color w:val="000000"/>
          <w:kern w:val="2"/>
          <w:sz w:val="24"/>
          <w:szCs w:val="20"/>
          <w:lang w:val="en-US" w:eastAsia="zh-CN" w:bidi="ar-SA"/>
        </w:rPr>
        <w:t>（2）针对本项目的完善性需求以及监管提出的安全性需求，乙方需免费进行升级、开发。</w:t>
      </w:r>
    </w:p>
    <w:p w14:paraId="67596333">
      <w:pPr>
        <w:tabs>
          <w:tab w:val="left" w:pos="851"/>
        </w:tabs>
        <w:spacing w:line="360" w:lineRule="auto"/>
        <w:ind w:firstLine="480" w:firstLineChars="200"/>
        <w:rPr>
          <w:rFonts w:hint="eastAsia" w:ascii="宋体"/>
          <w:color w:val="000000"/>
          <w:sz w:val="24"/>
        </w:rPr>
      </w:pPr>
      <w:r>
        <w:rPr>
          <w:rFonts w:hint="eastAsia" w:ascii="宋体"/>
          <w:color w:val="000000"/>
          <w:sz w:val="24"/>
        </w:rPr>
        <w:t>7.5 云盘系统出现与甲方所使用的系统、应用程序或硬件外设等不兼容情况时，乙方应积极配合处理，避免影响甲方正常办公和业务开展。</w:t>
      </w:r>
    </w:p>
    <w:p w14:paraId="2BD3B9F1">
      <w:pPr>
        <w:tabs>
          <w:tab w:val="left" w:pos="851"/>
        </w:tabs>
        <w:spacing w:line="360" w:lineRule="auto"/>
        <w:ind w:firstLine="480" w:firstLineChars="200"/>
        <w:rPr>
          <w:rFonts w:hint="eastAsia" w:ascii="宋体"/>
          <w:color w:val="000000"/>
          <w:sz w:val="24"/>
        </w:rPr>
      </w:pPr>
      <w:r>
        <w:rPr>
          <w:rFonts w:hint="eastAsia" w:ascii="宋体"/>
          <w:color w:val="000000"/>
          <w:sz w:val="24"/>
        </w:rPr>
        <w:t>7.6 当发现重大安全漏洞或风险时，乙方应及时提供风险预警和技术支持。</w:t>
      </w:r>
    </w:p>
    <w:p w14:paraId="4F486162">
      <w:pPr>
        <w:tabs>
          <w:tab w:val="left" w:pos="851"/>
        </w:tabs>
        <w:spacing w:line="360" w:lineRule="auto"/>
        <w:ind w:firstLine="480" w:firstLineChars="200"/>
        <w:rPr>
          <w:rFonts w:hint="eastAsia" w:ascii="宋体"/>
          <w:color w:val="000000"/>
          <w:sz w:val="24"/>
        </w:rPr>
      </w:pPr>
      <w:r>
        <w:rPr>
          <w:rFonts w:hint="eastAsia" w:ascii="宋体"/>
          <w:color w:val="000000"/>
          <w:sz w:val="24"/>
        </w:rPr>
        <w:t>7.7 维保期内，乙方未能按合同的约定提供服务或不能在承诺时间内修复故障，甲方有权请第三方进行处置，由此造成的费用和损失由乙方承担。</w:t>
      </w:r>
    </w:p>
    <w:p w14:paraId="6752F29A">
      <w:pPr>
        <w:tabs>
          <w:tab w:val="left" w:pos="851"/>
        </w:tabs>
        <w:spacing w:line="360" w:lineRule="auto"/>
        <w:ind w:firstLine="480" w:firstLineChars="200"/>
        <w:rPr>
          <w:rFonts w:hint="eastAsia" w:ascii="宋体"/>
          <w:color w:val="000000"/>
          <w:sz w:val="24"/>
        </w:rPr>
      </w:pPr>
      <w:r>
        <w:rPr>
          <w:rFonts w:hint="eastAsia" w:ascii="宋体"/>
          <w:color w:val="000000"/>
          <w:sz w:val="24"/>
        </w:rPr>
        <w:t>7.8 免费维保期到期后，如甲方需要乙方提供服务，乙方应予提供。维护期满后，每年维护费用不高于合同价</w:t>
      </w:r>
      <w:r>
        <w:rPr>
          <w:rFonts w:hint="eastAsia" w:ascii="宋体"/>
          <w:sz w:val="24"/>
          <w:u w:val="single"/>
        </w:rPr>
        <w:t xml:space="preserve">  </w:t>
      </w:r>
      <w:r>
        <w:rPr>
          <w:rFonts w:hint="eastAsia" w:ascii="宋体"/>
          <w:color w:val="000000"/>
          <w:sz w:val="24"/>
        </w:rPr>
        <w:t>%。具体价格及工作范围以当时合同约定为准。甲方有权选择是否向乙方购买维护，乙方无权要求甲方对未使用维保服务的期间支付费用。</w:t>
      </w:r>
    </w:p>
    <w:p w14:paraId="75A325C7">
      <w:pPr>
        <w:tabs>
          <w:tab w:val="left" w:pos="851"/>
        </w:tabs>
        <w:spacing w:line="360" w:lineRule="auto"/>
        <w:ind w:firstLine="480" w:firstLineChars="200"/>
        <w:rPr>
          <w:rFonts w:ascii="Times New Roman" w:hAnsi="Times New Roman" w:cs="Times New Roman"/>
          <w:snapToGrid w:val="0"/>
          <w:kern w:val="0"/>
          <w:sz w:val="24"/>
          <w:szCs w:val="24"/>
          <w:lang w:bidi="ar-SA"/>
        </w:rPr>
      </w:pPr>
      <w:r>
        <w:rPr>
          <w:rFonts w:hint="eastAsia" w:ascii="宋体"/>
          <w:snapToGrid w:val="0"/>
          <w:color w:val="000000"/>
          <w:sz w:val="24"/>
        </w:rPr>
        <w:t>7.9</w:t>
      </w:r>
      <w:r>
        <w:rPr>
          <w:rFonts w:ascii="Times New Roman" w:hAnsi="Times New Roman"/>
          <w:snapToGrid w:val="0"/>
          <w:sz w:val="24"/>
          <w:szCs w:val="24"/>
        </w:rPr>
        <w:t xml:space="preserve"> 现场</w:t>
      </w:r>
      <w:r>
        <w:rPr>
          <w:rFonts w:hint="eastAsia" w:ascii="Times New Roman" w:hAnsi="Times New Roman" w:cs="Times New Roman"/>
          <w:snapToGrid w:val="0"/>
          <w:kern w:val="0"/>
          <w:sz w:val="24"/>
          <w:szCs w:val="24"/>
          <w:lang w:bidi="ar-SA"/>
        </w:rPr>
        <w:t>项目经理</w:t>
      </w:r>
      <w:r>
        <w:rPr>
          <w:rFonts w:ascii="Times New Roman" w:hAnsi="Times New Roman" w:cs="Times New Roman"/>
          <w:snapToGrid w:val="0"/>
          <w:kern w:val="0"/>
          <w:sz w:val="24"/>
          <w:szCs w:val="24"/>
          <w:lang w:bidi="ar-SA"/>
        </w:rPr>
        <w:t>须</w:t>
      </w:r>
      <w:r>
        <w:rPr>
          <w:rFonts w:hint="eastAsia" w:ascii="Times New Roman" w:hAnsi="Times New Roman" w:cs="Times New Roman"/>
          <w:snapToGrid w:val="0"/>
          <w:kern w:val="0"/>
          <w:sz w:val="24"/>
          <w:szCs w:val="24"/>
          <w:lang w:bidi="ar-SA"/>
        </w:rPr>
        <w:t>为原厂人员，</w:t>
      </w:r>
      <w:r>
        <w:rPr>
          <w:rFonts w:ascii="Times New Roman" w:hAnsi="Times New Roman" w:cs="Times New Roman"/>
          <w:snapToGrid w:val="0"/>
          <w:kern w:val="0"/>
          <w:sz w:val="24"/>
          <w:szCs w:val="24"/>
          <w:lang w:bidi="ar-SA"/>
        </w:rPr>
        <w:t>具备</w:t>
      </w:r>
      <w:r>
        <w:rPr>
          <w:rFonts w:hint="eastAsia" w:ascii="宋体"/>
          <w:sz w:val="24"/>
          <w:u w:val="single"/>
        </w:rPr>
        <w:t xml:space="preserve">  </w:t>
      </w:r>
      <w:r>
        <w:rPr>
          <w:rFonts w:hint="eastAsia" w:ascii="Times New Roman" w:hAnsi="Times New Roman" w:cs="Times New Roman"/>
          <w:snapToGrid w:val="0"/>
          <w:kern w:val="0"/>
          <w:sz w:val="24"/>
          <w:szCs w:val="24"/>
          <w:lang w:bidi="ar-SA"/>
        </w:rPr>
        <w:t>年</w:t>
      </w:r>
      <w:r>
        <w:rPr>
          <w:rFonts w:ascii="Times New Roman" w:hAnsi="Times New Roman" w:cs="Times New Roman"/>
          <w:snapToGrid w:val="0"/>
          <w:kern w:val="0"/>
          <w:sz w:val="24"/>
          <w:szCs w:val="24"/>
          <w:lang w:bidi="ar-SA"/>
        </w:rPr>
        <w:t>及</w:t>
      </w:r>
      <w:r>
        <w:rPr>
          <w:rFonts w:hint="eastAsia" w:ascii="Times New Roman" w:hAnsi="Times New Roman" w:cs="Times New Roman"/>
          <w:snapToGrid w:val="0"/>
          <w:kern w:val="0"/>
          <w:sz w:val="24"/>
          <w:szCs w:val="24"/>
          <w:lang w:bidi="ar-SA"/>
        </w:rPr>
        <w:t>以上</w:t>
      </w:r>
      <w:r>
        <w:rPr>
          <w:rFonts w:ascii="Times New Roman" w:hAnsi="Times New Roman" w:cs="Times New Roman"/>
          <w:snapToGrid w:val="0"/>
          <w:kern w:val="0"/>
          <w:sz w:val="24"/>
          <w:szCs w:val="24"/>
          <w:lang w:bidi="ar-SA"/>
        </w:rPr>
        <w:t>云盘系统</w:t>
      </w:r>
      <w:r>
        <w:rPr>
          <w:rFonts w:hint="eastAsia" w:ascii="Times New Roman" w:hAnsi="Times New Roman" w:cs="Times New Roman"/>
          <w:snapToGrid w:val="0"/>
          <w:kern w:val="0"/>
          <w:sz w:val="24"/>
          <w:szCs w:val="24"/>
          <w:lang w:bidi="ar-SA"/>
        </w:rPr>
        <w:t>项目</w:t>
      </w:r>
      <w:r>
        <w:rPr>
          <w:rFonts w:ascii="Times New Roman" w:hAnsi="Times New Roman" w:cs="Times New Roman"/>
          <w:snapToGrid w:val="0"/>
          <w:kern w:val="0"/>
          <w:sz w:val="24"/>
          <w:szCs w:val="24"/>
          <w:lang w:bidi="ar-SA"/>
        </w:rPr>
        <w:t>管理</w:t>
      </w:r>
      <w:r>
        <w:rPr>
          <w:rFonts w:hint="eastAsia" w:ascii="Times New Roman" w:hAnsi="Times New Roman" w:cs="Times New Roman"/>
          <w:snapToGrid w:val="0"/>
          <w:kern w:val="0"/>
          <w:sz w:val="24"/>
          <w:szCs w:val="24"/>
          <w:lang w:bidi="ar-SA"/>
        </w:rPr>
        <w:t>经验</w:t>
      </w:r>
      <w:r>
        <w:rPr>
          <w:rFonts w:ascii="Times New Roman" w:hAnsi="Times New Roman" w:cs="Times New Roman"/>
          <w:snapToGrid w:val="0"/>
          <w:kern w:val="0"/>
          <w:sz w:val="24"/>
          <w:szCs w:val="24"/>
          <w:lang w:bidi="ar-SA"/>
        </w:rPr>
        <w:t>，具有独挡一面的技术能力。</w:t>
      </w:r>
    </w:p>
    <w:p w14:paraId="4F606A7E">
      <w:pPr>
        <w:tabs>
          <w:tab w:val="left" w:pos="851"/>
        </w:tabs>
        <w:spacing w:line="360" w:lineRule="auto"/>
        <w:ind w:firstLine="480" w:firstLineChars="200"/>
        <w:rPr>
          <w:rFonts w:ascii="Times New Roman" w:hAnsi="Times New Roman" w:cs="Times New Roman"/>
          <w:snapToGrid w:val="0"/>
          <w:kern w:val="0"/>
          <w:sz w:val="24"/>
          <w:szCs w:val="24"/>
          <w:lang w:bidi="ar-SA"/>
        </w:rPr>
      </w:pPr>
      <w:r>
        <w:rPr>
          <w:rFonts w:hint="eastAsia" w:ascii="宋体"/>
          <w:snapToGrid w:val="0"/>
          <w:color w:val="000000"/>
          <w:sz w:val="24"/>
        </w:rPr>
        <w:t xml:space="preserve">7.10 </w:t>
      </w:r>
      <w:r>
        <w:rPr>
          <w:rFonts w:ascii="Times New Roman" w:hAnsi="Times New Roman" w:cs="Times New Roman"/>
          <w:snapToGrid w:val="0"/>
          <w:kern w:val="0"/>
          <w:sz w:val="24"/>
          <w:szCs w:val="24"/>
          <w:lang w:bidi="ar-SA"/>
        </w:rPr>
        <w:t>现场实施人员须为原厂工程师，具备</w:t>
      </w:r>
      <w:r>
        <w:rPr>
          <w:rFonts w:hint="eastAsia" w:ascii="宋体"/>
          <w:sz w:val="24"/>
          <w:u w:val="single"/>
        </w:rPr>
        <w:t xml:space="preserve">  </w:t>
      </w:r>
      <w:r>
        <w:rPr>
          <w:rFonts w:hint="eastAsia" w:ascii="Times New Roman" w:hAnsi="Times New Roman" w:cs="Times New Roman"/>
          <w:snapToGrid w:val="0"/>
          <w:kern w:val="0"/>
          <w:sz w:val="24"/>
          <w:szCs w:val="24"/>
          <w:lang w:bidi="ar-SA"/>
        </w:rPr>
        <w:t>年</w:t>
      </w:r>
      <w:r>
        <w:rPr>
          <w:rFonts w:ascii="Times New Roman" w:hAnsi="Times New Roman" w:cs="Times New Roman"/>
          <w:snapToGrid w:val="0"/>
          <w:kern w:val="0"/>
          <w:sz w:val="24"/>
          <w:szCs w:val="24"/>
          <w:lang w:bidi="ar-SA"/>
        </w:rPr>
        <w:t>及</w:t>
      </w:r>
      <w:r>
        <w:rPr>
          <w:rFonts w:hint="eastAsia" w:ascii="Times New Roman" w:hAnsi="Times New Roman" w:cs="Times New Roman"/>
          <w:snapToGrid w:val="0"/>
          <w:kern w:val="0"/>
          <w:sz w:val="24"/>
          <w:szCs w:val="24"/>
          <w:lang w:bidi="ar-SA"/>
        </w:rPr>
        <w:t>以上</w:t>
      </w:r>
      <w:r>
        <w:rPr>
          <w:rFonts w:ascii="Times New Roman" w:hAnsi="Times New Roman" w:cs="Times New Roman"/>
          <w:snapToGrid w:val="0"/>
          <w:kern w:val="0"/>
          <w:sz w:val="24"/>
          <w:szCs w:val="24"/>
          <w:lang w:bidi="ar-SA"/>
        </w:rPr>
        <w:t>云盘系统相关实施经验，熟悉云盘相关知识，具有云盘应急处置经验。</w:t>
      </w:r>
    </w:p>
    <w:p w14:paraId="764BC701">
      <w:pPr>
        <w:tabs>
          <w:tab w:val="left" w:pos="851"/>
        </w:tabs>
        <w:spacing w:line="360" w:lineRule="auto"/>
        <w:ind w:firstLine="480" w:firstLineChars="200"/>
        <w:rPr>
          <w:rFonts w:hint="eastAsia" w:ascii="宋体"/>
          <w:color w:val="000000"/>
          <w:sz w:val="24"/>
        </w:rPr>
      </w:pPr>
      <w:r>
        <w:rPr>
          <w:rFonts w:hint="eastAsia" w:ascii="宋体"/>
          <w:snapToGrid w:val="0"/>
          <w:color w:val="000000"/>
          <w:sz w:val="24"/>
        </w:rPr>
        <w:t xml:space="preserve">7.11 </w:t>
      </w:r>
      <w:r>
        <w:rPr>
          <w:rFonts w:ascii="Times New Roman" w:hAnsi="Times New Roman" w:cs="Times New Roman"/>
          <w:snapToGrid w:val="0"/>
          <w:kern w:val="0"/>
          <w:sz w:val="24"/>
          <w:szCs w:val="24"/>
          <w:lang w:bidi="ar-SA"/>
        </w:rPr>
        <w:t>在合同服务期间，</w:t>
      </w:r>
      <w:r>
        <w:rPr>
          <w:rFonts w:hint="eastAsia" w:cs="Times New Roman"/>
          <w:snapToGrid w:val="0"/>
          <w:kern w:val="0"/>
          <w:sz w:val="24"/>
          <w:szCs w:val="24"/>
          <w:lang w:eastAsia="zh-CN" w:bidi="ar-SA"/>
        </w:rPr>
        <w:t>乙方</w:t>
      </w:r>
      <w:r>
        <w:rPr>
          <w:rFonts w:ascii="Times New Roman" w:hAnsi="Times New Roman" w:cs="Times New Roman"/>
          <w:snapToGrid w:val="0"/>
          <w:kern w:val="0"/>
          <w:sz w:val="24"/>
          <w:szCs w:val="24"/>
          <w:lang w:bidi="ar-SA"/>
        </w:rPr>
        <w:t>不得擅自调换或撤回已备案工程师，确需对已备案工程师进行调整，</w:t>
      </w:r>
      <w:r>
        <w:rPr>
          <w:rFonts w:hint="eastAsia" w:cs="Times New Roman"/>
          <w:snapToGrid w:val="0"/>
          <w:kern w:val="0"/>
          <w:sz w:val="24"/>
          <w:szCs w:val="24"/>
          <w:lang w:eastAsia="zh-CN" w:bidi="ar-SA"/>
        </w:rPr>
        <w:t>乙方</w:t>
      </w:r>
      <w:r>
        <w:rPr>
          <w:rFonts w:ascii="Times New Roman" w:hAnsi="Times New Roman" w:cs="Times New Roman"/>
          <w:snapToGrid w:val="0"/>
          <w:kern w:val="0"/>
          <w:sz w:val="24"/>
          <w:szCs w:val="24"/>
          <w:lang w:bidi="ar-SA"/>
        </w:rPr>
        <w:t>提前10天书面来函，在取得</w:t>
      </w:r>
      <w:r>
        <w:rPr>
          <w:rFonts w:hint="eastAsia" w:cs="Times New Roman"/>
          <w:snapToGrid w:val="0"/>
          <w:kern w:val="0"/>
          <w:sz w:val="24"/>
          <w:szCs w:val="24"/>
          <w:lang w:eastAsia="zh-CN" w:bidi="ar-SA"/>
        </w:rPr>
        <w:t>甲方</w:t>
      </w:r>
      <w:r>
        <w:rPr>
          <w:rFonts w:ascii="Times New Roman" w:hAnsi="Times New Roman" w:cs="Times New Roman"/>
          <w:snapToGrid w:val="0"/>
          <w:kern w:val="0"/>
          <w:sz w:val="24"/>
          <w:szCs w:val="24"/>
          <w:lang w:bidi="ar-SA"/>
        </w:rPr>
        <w:t>许可的前提下，方可更换相同资质和经验的工程师。</w:t>
      </w:r>
    </w:p>
    <w:p w14:paraId="7890D7FB">
      <w:pPr>
        <w:tabs>
          <w:tab w:val="left" w:pos="851"/>
        </w:tabs>
        <w:spacing w:line="360" w:lineRule="auto"/>
        <w:ind w:firstLine="480" w:firstLineChars="200"/>
        <w:rPr>
          <w:rFonts w:hint="eastAsia" w:ascii="宋体"/>
          <w:color w:val="000000"/>
          <w:sz w:val="24"/>
        </w:rPr>
      </w:pPr>
      <w:r>
        <w:rPr>
          <w:rFonts w:hint="eastAsia" w:ascii="宋体"/>
          <w:color w:val="000000"/>
          <w:sz w:val="24"/>
        </w:rPr>
        <w:t>7.12 乙方向甲方提供的本合同项下维保服务须为原厂服务，为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乙方有义务为甲方从原厂处获取上述服务，并承担违约责任。</w:t>
      </w:r>
    </w:p>
    <w:p w14:paraId="341D8113">
      <w:pPr>
        <w:tabs>
          <w:tab w:val="left" w:pos="851"/>
        </w:tabs>
        <w:spacing w:line="360" w:lineRule="auto"/>
        <w:ind w:firstLine="480" w:firstLineChars="200"/>
        <w:rPr>
          <w:rFonts w:hint="eastAsia" w:ascii="宋体"/>
          <w:color w:val="000000"/>
          <w:sz w:val="24"/>
        </w:rPr>
      </w:pPr>
    </w:p>
    <w:p w14:paraId="7405797E">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提供文档和培训</w:t>
      </w:r>
    </w:p>
    <w:p w14:paraId="154BAB1B">
      <w:pPr>
        <w:spacing w:before="240" w:beforeAutospacing="0" w:afterAutospacing="0" w:line="360" w:lineRule="auto"/>
        <w:ind w:firstLine="480" w:firstLineChars="200"/>
        <w:rPr>
          <w:rFonts w:hint="eastAsia" w:ascii="宋体"/>
          <w:snapToGrid w:val="0"/>
          <w:color w:val="000000"/>
          <w:sz w:val="24"/>
        </w:rPr>
      </w:pPr>
      <w:r>
        <w:rPr>
          <w:rFonts w:hint="eastAsia" w:ascii="宋体"/>
          <w:color w:val="000000"/>
          <w:sz w:val="24"/>
        </w:rPr>
        <w:t>8.1 文档范围：</w:t>
      </w:r>
      <w:r>
        <w:rPr>
          <w:rFonts w:hint="eastAsia" w:ascii="宋体"/>
          <w:snapToGrid w:val="0"/>
          <w:color w:val="000000"/>
          <w:sz w:val="24"/>
        </w:rPr>
        <w:t>包括</w:t>
      </w:r>
      <w:r>
        <w:rPr>
          <w:rFonts w:hint="eastAsia" w:ascii="宋体"/>
          <w:snapToGrid w:val="0"/>
          <w:color w:val="000000"/>
          <w:sz w:val="24"/>
          <w:lang w:val="en-US" w:eastAsia="zh-CN"/>
        </w:rPr>
        <w:t>乙方</w:t>
      </w:r>
      <w:r>
        <w:rPr>
          <w:rFonts w:hint="eastAsia" w:ascii="宋体"/>
          <w:snapToGrid w:val="0"/>
          <w:color w:val="000000"/>
          <w:sz w:val="24"/>
        </w:rPr>
        <w:t>收集整理的系统建设所形成的全部文字记载、录音、视频和照片等，项目验收后由</w:t>
      </w:r>
      <w:r>
        <w:rPr>
          <w:rFonts w:hint="eastAsia" w:ascii="宋体"/>
          <w:snapToGrid w:val="0"/>
          <w:color w:val="000000"/>
          <w:sz w:val="24"/>
          <w:lang w:eastAsia="zh-CN"/>
        </w:rPr>
        <w:t>乙方</w:t>
      </w:r>
      <w:r>
        <w:rPr>
          <w:rFonts w:hint="eastAsia" w:ascii="宋体"/>
          <w:snapToGrid w:val="0"/>
          <w:color w:val="000000"/>
          <w:sz w:val="24"/>
        </w:rPr>
        <w:t>向甲方提供。</w:t>
      </w:r>
    </w:p>
    <w:p w14:paraId="37C17286">
      <w:pPr>
        <w:spacing w:before="240" w:beforeAutospacing="0" w:afterAutospacing="0" w:line="360" w:lineRule="auto"/>
        <w:ind w:firstLine="480" w:firstLineChars="200"/>
        <w:rPr>
          <w:rFonts w:hint="eastAsia" w:ascii="宋体"/>
          <w:snapToGrid w:val="0"/>
          <w:color w:val="000000"/>
          <w:sz w:val="24"/>
        </w:rPr>
      </w:pPr>
      <w:r>
        <w:rPr>
          <w:rFonts w:hint="eastAsia" w:ascii="宋体"/>
          <w:snapToGrid w:val="0"/>
          <w:color w:val="000000"/>
          <w:sz w:val="24"/>
        </w:rPr>
        <w:t>8.2 培训人员：</w:t>
      </w:r>
      <w:r>
        <w:rPr>
          <w:rFonts w:hint="eastAsia" w:ascii="宋体"/>
          <w:snapToGrid w:val="0"/>
          <w:color w:val="000000"/>
          <w:sz w:val="24"/>
          <w:lang w:eastAsia="zh-CN"/>
        </w:rPr>
        <w:t>乙方</w:t>
      </w:r>
      <w:r>
        <w:rPr>
          <w:rFonts w:hint="eastAsia" w:ascii="宋体"/>
          <w:snapToGrid w:val="0"/>
          <w:color w:val="000000"/>
          <w:sz w:val="24"/>
        </w:rPr>
        <w:t>应对甲方指定人员进行相应的技术培训。维保期内，</w:t>
      </w:r>
      <w:r>
        <w:rPr>
          <w:rFonts w:hint="eastAsia" w:ascii="宋体"/>
          <w:snapToGrid w:val="0"/>
          <w:color w:val="000000"/>
          <w:sz w:val="24"/>
          <w:lang w:eastAsia="zh-CN"/>
        </w:rPr>
        <w:t>乙方</w:t>
      </w:r>
      <w:r>
        <w:rPr>
          <w:rFonts w:hint="eastAsia" w:ascii="宋体"/>
          <w:snapToGrid w:val="0"/>
          <w:color w:val="000000"/>
          <w:sz w:val="24"/>
        </w:rPr>
        <w:t>应每年对其产品的日常使用和常见问题处理等进行</w:t>
      </w:r>
      <w:r>
        <w:rPr>
          <w:rFonts w:hint="eastAsia" w:ascii="宋体"/>
          <w:snapToGrid w:val="0"/>
          <w:color w:val="000000"/>
          <w:sz w:val="24"/>
          <w:lang w:eastAsia="zh-CN"/>
        </w:rPr>
        <w:t>至少</w:t>
      </w:r>
      <w:r>
        <w:rPr>
          <w:rFonts w:hint="eastAsia" w:ascii="宋体"/>
          <w:snapToGrid w:val="0"/>
          <w:color w:val="000000"/>
          <w:sz w:val="24"/>
        </w:rPr>
        <w:t>一次培训，所有培训</w:t>
      </w:r>
      <w:r>
        <w:rPr>
          <w:rFonts w:hint="eastAsia" w:ascii="宋体"/>
          <w:snapToGrid w:val="0"/>
          <w:color w:val="000000"/>
          <w:sz w:val="24"/>
          <w:lang w:val="en-US" w:eastAsia="zh-CN"/>
        </w:rPr>
        <w:t>需</w:t>
      </w:r>
      <w:r>
        <w:rPr>
          <w:rFonts w:hint="eastAsia" w:ascii="宋体"/>
          <w:snapToGrid w:val="0"/>
          <w:color w:val="000000"/>
          <w:sz w:val="24"/>
        </w:rPr>
        <w:t>在</w:t>
      </w:r>
      <w:r>
        <w:rPr>
          <w:rFonts w:hint="eastAsia" w:ascii="宋体"/>
          <w:snapToGrid w:val="0"/>
          <w:color w:val="000000"/>
          <w:sz w:val="24"/>
          <w:lang w:eastAsia="zh-CN"/>
        </w:rPr>
        <w:t>甲方</w:t>
      </w:r>
      <w:r>
        <w:rPr>
          <w:rFonts w:hint="eastAsia" w:ascii="宋体"/>
          <w:snapToGrid w:val="0"/>
          <w:color w:val="000000"/>
          <w:sz w:val="24"/>
        </w:rPr>
        <w:t>指定地点进行，培训完成后</w:t>
      </w:r>
      <w:r>
        <w:rPr>
          <w:rFonts w:hint="eastAsia" w:ascii="宋体"/>
          <w:snapToGrid w:val="0"/>
          <w:color w:val="000000"/>
          <w:sz w:val="24"/>
          <w:lang w:eastAsia="zh-CN"/>
        </w:rPr>
        <w:t>乙方</w:t>
      </w:r>
      <w:r>
        <w:rPr>
          <w:rFonts w:hint="eastAsia" w:ascii="宋体"/>
          <w:snapToGrid w:val="0"/>
          <w:color w:val="000000"/>
          <w:sz w:val="24"/>
        </w:rPr>
        <w:t>须提供培训、常见问题处置等手册。</w:t>
      </w:r>
    </w:p>
    <w:p w14:paraId="4FF5643D">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保管风险</w:t>
      </w:r>
    </w:p>
    <w:p w14:paraId="04477CB6">
      <w:pPr>
        <w:tabs>
          <w:tab w:val="left" w:pos="851"/>
        </w:tabs>
        <w:spacing w:line="360" w:lineRule="auto"/>
        <w:ind w:firstLine="480" w:firstLineChars="200"/>
        <w:rPr>
          <w:rFonts w:hint="eastAsia" w:ascii="宋体"/>
          <w:color w:val="000000"/>
          <w:sz w:val="24"/>
        </w:rPr>
      </w:pPr>
      <w:r>
        <w:rPr>
          <w:rFonts w:hint="eastAsia" w:ascii="宋体"/>
          <w:color w:val="000000"/>
          <w:sz w:val="24"/>
        </w:rPr>
        <w:t>从本合同生效起，到乙方将设备交付甲方并经甲方签收合格前，本合同中所列的设备的保管风险由乙方承担。在乙方将货物按本合同所定的交货地点交货由甲方签收并安装调试合格后，货物的保管风险自动转移至甲方，乙方不再承担任何保管责任。</w:t>
      </w:r>
    </w:p>
    <w:p w14:paraId="76CEFE9E">
      <w:pPr>
        <w:tabs>
          <w:tab w:val="left" w:pos="851"/>
        </w:tabs>
        <w:spacing w:line="360" w:lineRule="auto"/>
        <w:ind w:firstLine="480" w:firstLineChars="200"/>
        <w:rPr>
          <w:rFonts w:hint="eastAsia" w:ascii="宋体"/>
          <w:color w:val="000000"/>
          <w:sz w:val="24"/>
        </w:rPr>
      </w:pPr>
    </w:p>
    <w:p w14:paraId="64FDA9BE">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违约责任</w:t>
      </w:r>
    </w:p>
    <w:p w14:paraId="405C6AA9">
      <w:pPr>
        <w:tabs>
          <w:tab w:val="left" w:pos="851"/>
        </w:tabs>
        <w:spacing w:line="360" w:lineRule="auto"/>
        <w:ind w:firstLine="480" w:firstLineChars="200"/>
        <w:rPr>
          <w:rFonts w:hint="eastAsia" w:ascii="宋体"/>
          <w:color w:val="000000"/>
          <w:sz w:val="24"/>
        </w:rPr>
      </w:pPr>
      <w:r>
        <w:rPr>
          <w:rFonts w:hint="eastAsia" w:ascii="宋体"/>
          <w:color w:val="000000"/>
          <w:sz w:val="24"/>
        </w:rPr>
        <w:t>10.1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792C0A11">
      <w:pPr>
        <w:tabs>
          <w:tab w:val="left" w:pos="851"/>
        </w:tabs>
        <w:spacing w:line="360" w:lineRule="auto"/>
        <w:ind w:firstLine="480" w:firstLineChars="200"/>
        <w:rPr>
          <w:rFonts w:hint="eastAsia" w:ascii="宋体"/>
          <w:color w:val="000000"/>
          <w:sz w:val="24"/>
        </w:rPr>
      </w:pPr>
      <w:r>
        <w:rPr>
          <w:rFonts w:hint="eastAsia" w:ascii="宋体"/>
          <w:color w:val="000000"/>
          <w:sz w:val="24"/>
        </w:rPr>
        <w:t>10.2 如果乙方提交的产品不满足合同约定的技术要求或安装调试完毕未通过甲方验收，甲方有权终止合同，不予支付任何费用，甲方已支付的费用乙方予以返还，并要求乙方支付合同总额百分之二十的违约金。</w:t>
      </w:r>
    </w:p>
    <w:p w14:paraId="59DA1C6B">
      <w:pPr>
        <w:tabs>
          <w:tab w:val="left" w:pos="851"/>
        </w:tabs>
        <w:spacing w:line="360" w:lineRule="auto"/>
        <w:ind w:firstLine="480" w:firstLineChars="200"/>
        <w:rPr>
          <w:rFonts w:hint="eastAsia" w:ascii="宋体"/>
          <w:color w:val="000000"/>
          <w:sz w:val="24"/>
        </w:rPr>
      </w:pPr>
      <w:r>
        <w:rPr>
          <w:rFonts w:hint="eastAsia" w:ascii="宋体"/>
          <w:color w:val="000000"/>
          <w:sz w:val="24"/>
        </w:rPr>
        <w:t>10.3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14:paraId="32F6D184">
      <w:pPr>
        <w:tabs>
          <w:tab w:val="left" w:pos="851"/>
        </w:tabs>
        <w:spacing w:line="360" w:lineRule="auto"/>
        <w:ind w:firstLine="480" w:firstLineChars="200"/>
        <w:rPr>
          <w:rFonts w:hint="eastAsia" w:ascii="宋体"/>
          <w:color w:val="000000"/>
          <w:sz w:val="24"/>
        </w:rPr>
      </w:pPr>
      <w:r>
        <w:rPr>
          <w:rFonts w:hint="eastAsia" w:ascii="宋体"/>
          <w:color w:val="000000"/>
          <w:sz w:val="24"/>
        </w:rPr>
        <w:t>10.4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10FA0223">
      <w:pPr>
        <w:spacing w:line="360" w:lineRule="auto"/>
        <w:ind w:firstLine="480" w:firstLineChars="200"/>
        <w:rPr>
          <w:rFonts w:hint="eastAsia" w:ascii="宋体"/>
          <w:sz w:val="24"/>
        </w:rPr>
      </w:pPr>
      <w:r>
        <w:rPr>
          <w:rFonts w:hint="eastAsia" w:ascii="宋体"/>
          <w:color w:val="000000"/>
          <w:sz w:val="24"/>
        </w:rPr>
        <w:t>10</w:t>
      </w:r>
      <w:r>
        <w:rPr>
          <w:rFonts w:hint="eastAsia" w:ascii="宋体"/>
          <w:sz w:val="24"/>
        </w:rPr>
        <w:t>.5不得因乙方原因（含乙方合作的第三方）导致甲方发生网络安全事件，如因乙方直接或间接原因导致甲方发生网络安全事件，每发生一次网络安全事件扣除乙方合同金额不低于3%，并要求乙方赔偿实际损失。</w:t>
      </w:r>
    </w:p>
    <w:p w14:paraId="082C53C2">
      <w:pPr>
        <w:spacing w:line="360" w:lineRule="auto"/>
        <w:ind w:firstLine="480" w:firstLineChars="200"/>
        <w:rPr>
          <w:rFonts w:hint="eastAsia" w:ascii="宋体"/>
          <w:color w:val="000000"/>
          <w:sz w:val="24"/>
        </w:rPr>
      </w:pPr>
      <w:r>
        <w:rPr>
          <w:rFonts w:hint="eastAsia" w:ascii="宋体"/>
          <w:color w:val="000000"/>
          <w:sz w:val="24"/>
        </w:rPr>
        <w:t>10.6 不得因</w:t>
      </w:r>
      <w:r>
        <w:rPr>
          <w:rFonts w:hint="eastAsia" w:ascii="宋体"/>
          <w:color w:val="000000"/>
          <w:sz w:val="24"/>
          <w:lang w:eastAsia="zh-CN"/>
        </w:rPr>
        <w:t>乙方</w:t>
      </w:r>
      <w:r>
        <w:rPr>
          <w:rFonts w:hint="eastAsia" w:ascii="宋体"/>
          <w:color w:val="000000"/>
          <w:sz w:val="24"/>
        </w:rPr>
        <w:t>原因（含</w:t>
      </w:r>
      <w:r>
        <w:rPr>
          <w:rFonts w:hint="eastAsia" w:ascii="宋体"/>
          <w:color w:val="000000"/>
          <w:sz w:val="24"/>
          <w:lang w:eastAsia="zh-CN"/>
        </w:rPr>
        <w:t>乙方</w:t>
      </w:r>
      <w:r>
        <w:rPr>
          <w:rFonts w:hint="eastAsia" w:ascii="宋体"/>
          <w:color w:val="000000"/>
          <w:sz w:val="24"/>
        </w:rPr>
        <w:t>合作的第三方）影响监管机构对</w:t>
      </w:r>
      <w:r>
        <w:rPr>
          <w:rFonts w:hint="eastAsia" w:ascii="宋体"/>
          <w:color w:val="000000"/>
          <w:sz w:val="24"/>
          <w:lang w:eastAsia="zh-CN"/>
        </w:rPr>
        <w:t>甲方</w:t>
      </w:r>
      <w:r>
        <w:rPr>
          <w:rFonts w:hint="eastAsia" w:ascii="宋体"/>
          <w:color w:val="000000"/>
          <w:sz w:val="24"/>
        </w:rPr>
        <w:t>的考评，如被监管机构通报、影响监管评级得分等，每影响一次监管机构对</w:t>
      </w:r>
      <w:r>
        <w:rPr>
          <w:rFonts w:hint="eastAsia" w:ascii="宋体"/>
          <w:color w:val="000000"/>
          <w:sz w:val="24"/>
          <w:lang w:eastAsia="zh-CN"/>
        </w:rPr>
        <w:t>甲方</w:t>
      </w:r>
      <w:r>
        <w:rPr>
          <w:rFonts w:hint="eastAsia" w:ascii="宋体"/>
          <w:color w:val="000000"/>
          <w:sz w:val="24"/>
        </w:rPr>
        <w:t>的考评扣除</w:t>
      </w:r>
      <w:r>
        <w:rPr>
          <w:rFonts w:hint="eastAsia" w:ascii="宋体"/>
          <w:color w:val="000000"/>
          <w:sz w:val="24"/>
          <w:lang w:eastAsia="zh-CN"/>
        </w:rPr>
        <w:t>乙方</w:t>
      </w:r>
      <w:r>
        <w:rPr>
          <w:rFonts w:hint="eastAsia" w:ascii="宋体"/>
          <w:color w:val="000000"/>
          <w:sz w:val="24"/>
        </w:rPr>
        <w:t>合同金额</w:t>
      </w:r>
      <w:r>
        <w:rPr>
          <w:rFonts w:hint="eastAsia" w:ascii="宋体"/>
          <w:bCs/>
          <w:color w:val="000000"/>
          <w:sz w:val="24"/>
        </w:rPr>
        <w:t>不低于3%，</w:t>
      </w:r>
      <w:r>
        <w:rPr>
          <w:rFonts w:hint="eastAsia" w:ascii="宋体"/>
          <w:color w:val="000000"/>
          <w:sz w:val="24"/>
        </w:rPr>
        <w:t>并要求</w:t>
      </w:r>
      <w:r>
        <w:rPr>
          <w:rFonts w:hint="eastAsia" w:ascii="宋体"/>
          <w:color w:val="000000"/>
          <w:sz w:val="24"/>
          <w:lang w:eastAsia="zh-CN"/>
        </w:rPr>
        <w:t>乙方</w:t>
      </w:r>
      <w:r>
        <w:rPr>
          <w:rFonts w:hint="eastAsia" w:ascii="宋体"/>
          <w:color w:val="000000"/>
          <w:sz w:val="24"/>
        </w:rPr>
        <w:t>赔偿实际损失。</w:t>
      </w:r>
    </w:p>
    <w:p w14:paraId="67AED29B">
      <w:pPr>
        <w:tabs>
          <w:tab w:val="left" w:pos="851"/>
        </w:tabs>
        <w:spacing w:line="360" w:lineRule="auto"/>
        <w:ind w:firstLine="480" w:firstLineChars="200"/>
        <w:rPr>
          <w:rFonts w:hint="eastAsia" w:ascii="宋体"/>
          <w:sz w:val="24"/>
          <w:szCs w:val="24"/>
        </w:rPr>
      </w:pPr>
      <w:r>
        <w:rPr>
          <w:rFonts w:hint="eastAsia" w:ascii="宋体"/>
          <w:sz w:val="24"/>
          <w:szCs w:val="24"/>
        </w:rPr>
        <w:t>10.7 因系统出现故障或缺陷</w:t>
      </w:r>
      <w:r>
        <w:rPr>
          <w:rFonts w:hint="eastAsia" w:ascii="宋体"/>
          <w:sz w:val="24"/>
          <w:szCs w:val="24"/>
          <w:lang w:eastAsia="zh-CN"/>
        </w:rPr>
        <w:t>乙方</w:t>
      </w:r>
      <w:r>
        <w:rPr>
          <w:rFonts w:hint="eastAsia" w:ascii="宋体"/>
          <w:sz w:val="24"/>
          <w:szCs w:val="24"/>
        </w:rPr>
        <w:t>未能及时有效解决，每延迟10个工作日扣除人民币3000元违约金。</w:t>
      </w:r>
    </w:p>
    <w:p w14:paraId="7E558D18">
      <w:pPr>
        <w:tabs>
          <w:tab w:val="left" w:pos="851"/>
        </w:tabs>
        <w:spacing w:line="360" w:lineRule="auto"/>
        <w:ind w:firstLine="480" w:firstLineChars="200"/>
        <w:rPr>
          <w:rFonts w:hint="eastAsia" w:ascii="宋体"/>
          <w:sz w:val="24"/>
          <w:szCs w:val="24"/>
        </w:rPr>
      </w:pPr>
      <w:r>
        <w:rPr>
          <w:rFonts w:hint="eastAsia" w:ascii="宋体"/>
          <w:sz w:val="24"/>
          <w:szCs w:val="24"/>
        </w:rPr>
        <w:t>10.8 项目人员出现危害行方生产运行安全、数据安全等安全事件，扣除人民币</w:t>
      </w:r>
      <w:r>
        <w:rPr>
          <w:rFonts w:hint="eastAsia" w:ascii="宋体"/>
          <w:b/>
          <w:bCs/>
          <w:sz w:val="24"/>
          <w:szCs w:val="24"/>
        </w:rPr>
        <w:t>不低于3000元</w:t>
      </w:r>
      <w:r>
        <w:rPr>
          <w:rFonts w:hint="eastAsia" w:ascii="宋体"/>
          <w:sz w:val="24"/>
          <w:szCs w:val="24"/>
        </w:rPr>
        <w:t>违约金，并要求</w:t>
      </w:r>
      <w:r>
        <w:rPr>
          <w:rFonts w:hint="eastAsia" w:ascii="宋体"/>
          <w:sz w:val="24"/>
          <w:szCs w:val="24"/>
          <w:lang w:eastAsia="zh-CN"/>
        </w:rPr>
        <w:t>乙方</w:t>
      </w:r>
      <w:r>
        <w:rPr>
          <w:rFonts w:hint="eastAsia" w:ascii="宋体"/>
          <w:sz w:val="24"/>
          <w:szCs w:val="24"/>
        </w:rPr>
        <w:t>赔偿实际损失。</w:t>
      </w:r>
    </w:p>
    <w:p w14:paraId="3EB03ED0">
      <w:pPr>
        <w:tabs>
          <w:tab w:val="left" w:pos="851"/>
        </w:tabs>
        <w:spacing w:line="360" w:lineRule="auto"/>
        <w:ind w:firstLine="480" w:firstLineChars="200"/>
        <w:rPr>
          <w:rFonts w:hint="eastAsia" w:ascii="宋体"/>
          <w:sz w:val="24"/>
          <w:szCs w:val="24"/>
        </w:rPr>
      </w:pPr>
      <w:r>
        <w:rPr>
          <w:rFonts w:hint="eastAsia" w:ascii="宋体"/>
          <w:sz w:val="24"/>
          <w:szCs w:val="24"/>
        </w:rPr>
        <w:t>10.9 项目人员违反行方规章制度或操作规范，每次扣除人民币</w:t>
      </w:r>
      <w:r>
        <w:rPr>
          <w:rFonts w:hint="eastAsia" w:ascii="宋体"/>
          <w:b/>
          <w:bCs/>
          <w:sz w:val="24"/>
          <w:szCs w:val="24"/>
        </w:rPr>
        <w:t>1000元</w:t>
      </w:r>
      <w:r>
        <w:rPr>
          <w:rFonts w:hint="eastAsia" w:ascii="宋体"/>
          <w:sz w:val="24"/>
          <w:szCs w:val="24"/>
        </w:rPr>
        <w:t>违约金。</w:t>
      </w:r>
    </w:p>
    <w:p w14:paraId="60EC2C65">
      <w:pPr>
        <w:tabs>
          <w:tab w:val="left" w:pos="851"/>
        </w:tabs>
        <w:spacing w:line="360" w:lineRule="auto"/>
        <w:ind w:firstLine="480" w:firstLineChars="200"/>
        <w:rPr>
          <w:rFonts w:ascii="宋体" w:eastAsia="宋体"/>
          <w:sz w:val="24"/>
          <w:szCs w:val="24"/>
          <w:lang w:val="en-US" w:eastAsia="zh-CN"/>
        </w:rPr>
      </w:pPr>
      <w:r>
        <w:rPr>
          <w:rFonts w:hint="eastAsia" w:ascii="宋体"/>
          <w:sz w:val="24"/>
          <w:szCs w:val="24"/>
          <w:lang w:val="en-US" w:eastAsia="zh-CN"/>
        </w:rPr>
        <w:t>10.10 除本合同另有约定外，乙方违反本合同任意一条，应向甲方支付本合同总金额3%的违约金。</w:t>
      </w:r>
    </w:p>
    <w:p w14:paraId="2827D461">
      <w:pPr>
        <w:spacing w:line="360" w:lineRule="auto"/>
        <w:ind w:firstLine="480" w:firstLineChars="200"/>
        <w:rPr>
          <w:rFonts w:hint="eastAsia" w:ascii="宋体"/>
          <w:sz w:val="24"/>
        </w:rPr>
      </w:pPr>
      <w:r>
        <w:rPr>
          <w:rFonts w:hint="eastAsia" w:ascii="宋体"/>
          <w:color w:val="000000"/>
          <w:sz w:val="24"/>
        </w:rPr>
        <w:t>10</w:t>
      </w:r>
      <w:r>
        <w:rPr>
          <w:rFonts w:hint="eastAsia" w:ascii="宋体"/>
          <w:sz w:val="24"/>
        </w:rPr>
        <w:t>.1</w:t>
      </w:r>
      <w:r>
        <w:rPr>
          <w:rFonts w:hint="eastAsia" w:ascii="宋体"/>
          <w:sz w:val="24"/>
          <w:lang w:val="en-US" w:eastAsia="zh-CN"/>
        </w:rPr>
        <w:t>1</w:t>
      </w:r>
      <w:r>
        <w:rPr>
          <w:rFonts w:hint="eastAsia" w:ascii="宋体"/>
          <w:sz w:val="24"/>
        </w:rPr>
        <w:t xml:space="preserve"> 若乙方合作的第三方停止生产和维护本项目产品中的某些部件或组件，乙方应立即采取替代方案消除对甲方产生的影响，若因此给甲方造成</w:t>
      </w:r>
      <w:r>
        <w:rPr>
          <w:rFonts w:hint="eastAsia" w:ascii="宋体"/>
          <w:color w:val="000000"/>
          <w:sz w:val="24"/>
        </w:rPr>
        <w:t>任何损失，乙方应承担赔偿责任。</w:t>
      </w:r>
    </w:p>
    <w:p w14:paraId="0B1424C4">
      <w:pPr>
        <w:spacing w:line="360" w:lineRule="auto"/>
        <w:ind w:firstLine="480" w:firstLineChars="200"/>
        <w:rPr>
          <w:rFonts w:hint="eastAsia" w:ascii="宋体"/>
          <w:color w:val="000000"/>
          <w:sz w:val="24"/>
        </w:rPr>
      </w:pPr>
      <w:r>
        <w:rPr>
          <w:rFonts w:hint="eastAsia" w:ascii="宋体"/>
          <w:color w:val="000000"/>
          <w:sz w:val="24"/>
        </w:rPr>
        <w:t>10.1</w:t>
      </w:r>
      <w:r>
        <w:rPr>
          <w:rFonts w:hint="eastAsia" w:ascii="宋体"/>
          <w:color w:val="000000"/>
          <w:sz w:val="24"/>
          <w:lang w:val="en-US" w:eastAsia="zh-CN"/>
        </w:rPr>
        <w:t xml:space="preserve">2 </w:t>
      </w:r>
      <w:r>
        <w:rPr>
          <w:rFonts w:hint="eastAsia" w:ascii="宋体"/>
          <w:color w:val="000000"/>
          <w:sz w:val="24"/>
        </w:rPr>
        <w:t>本合同项下乙方应支付的违约金、赔偿金等，甲方均有权从应支付给乙方的任意一笔款项中优先扣除，若有不足，乙方应另行筹措资金补足。</w:t>
      </w:r>
    </w:p>
    <w:p w14:paraId="2565573B">
      <w:pPr>
        <w:spacing w:line="360" w:lineRule="auto"/>
        <w:ind w:firstLine="480" w:firstLineChars="200"/>
        <w:rPr>
          <w:rFonts w:hint="eastAsia" w:ascii="宋体"/>
          <w:color w:val="000000"/>
          <w:sz w:val="24"/>
        </w:rPr>
      </w:pPr>
    </w:p>
    <w:p w14:paraId="061AD624">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不可抗力</w:t>
      </w:r>
    </w:p>
    <w:p w14:paraId="5640DF2B">
      <w:pPr>
        <w:tabs>
          <w:tab w:val="left" w:pos="851"/>
        </w:tabs>
        <w:spacing w:line="360" w:lineRule="auto"/>
        <w:ind w:firstLine="480" w:firstLineChars="200"/>
        <w:rPr>
          <w:rFonts w:hint="eastAsia" w:ascii="宋体"/>
          <w:color w:val="000000"/>
          <w:sz w:val="24"/>
        </w:rPr>
      </w:pPr>
      <w:r>
        <w:rPr>
          <w:rFonts w:hint="eastAsia" w:ascii="宋体"/>
          <w:color w:val="000000"/>
          <w:sz w:val="24"/>
        </w:rPr>
        <w:t>11.1不可抗力是指本合同生效后，发生不能预见并且对其发生和后果不能防止或避免的事件，如地震、台风、水灾、火灾、战争、传染病等，致使直接影响本合同的履行或不能按约定的条件履行。</w:t>
      </w:r>
    </w:p>
    <w:p w14:paraId="6D954539">
      <w:pPr>
        <w:tabs>
          <w:tab w:val="left" w:pos="851"/>
        </w:tabs>
        <w:spacing w:line="360" w:lineRule="auto"/>
        <w:ind w:firstLine="480" w:firstLineChars="200"/>
        <w:rPr>
          <w:rFonts w:hint="eastAsia" w:ascii="宋体"/>
          <w:color w:val="000000"/>
          <w:sz w:val="24"/>
        </w:rPr>
      </w:pPr>
      <w:r>
        <w:rPr>
          <w:rFonts w:hint="eastAsia" w:ascii="宋体"/>
          <w:color w:val="000000"/>
          <w:sz w:val="24"/>
        </w:rPr>
        <w:t>11.2发生不可抗力的一方应立即通知对方，并在十五天内提供不可抗力的详情及将有关证明文件送交对方。</w:t>
      </w:r>
    </w:p>
    <w:p w14:paraId="0210F0AC">
      <w:pPr>
        <w:tabs>
          <w:tab w:val="left" w:pos="851"/>
        </w:tabs>
        <w:spacing w:line="360" w:lineRule="auto"/>
        <w:ind w:firstLine="480" w:firstLineChars="200"/>
        <w:rPr>
          <w:rFonts w:hint="eastAsia" w:ascii="宋体"/>
          <w:color w:val="000000"/>
          <w:sz w:val="24"/>
        </w:rPr>
      </w:pPr>
      <w:r>
        <w:rPr>
          <w:rFonts w:hint="eastAsia" w:ascii="宋体"/>
          <w:color w:val="000000"/>
          <w:sz w:val="24"/>
        </w:rPr>
        <w:t>11.3发生不可抗力事件时，甲乙双方应协商以寻找一个合理的解决方法，并尽一切努力减轻不可抗力产生的后果。</w:t>
      </w:r>
    </w:p>
    <w:p w14:paraId="44437195">
      <w:pPr>
        <w:tabs>
          <w:tab w:val="left" w:pos="851"/>
        </w:tabs>
        <w:spacing w:line="360" w:lineRule="auto"/>
        <w:ind w:firstLine="480" w:firstLineChars="200"/>
        <w:rPr>
          <w:rFonts w:hint="eastAsia" w:ascii="宋体"/>
          <w:color w:val="000000"/>
          <w:sz w:val="24"/>
        </w:rPr>
      </w:pPr>
      <w:r>
        <w:rPr>
          <w:rFonts w:hint="eastAsia" w:ascii="宋体"/>
          <w:color w:val="000000"/>
          <w:sz w:val="24"/>
        </w:rPr>
        <w:t>11.4如不可抗力事件持续三十天时，甲乙双方应友好协商解决本合同是否继续履行或终止的问题。</w:t>
      </w:r>
    </w:p>
    <w:p w14:paraId="755BE83B">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争议解决</w:t>
      </w:r>
    </w:p>
    <w:p w14:paraId="5C4540AB">
      <w:pPr>
        <w:pStyle w:val="11"/>
        <w:snapToGrid w:val="0"/>
        <w:spacing w:line="360" w:lineRule="auto"/>
        <w:rPr>
          <w:sz w:val="24"/>
        </w:rPr>
      </w:pPr>
      <w:r>
        <w:rPr>
          <w:rFonts w:hint="eastAsia"/>
          <w:color w:val="000000"/>
          <w:sz w:val="24"/>
          <w:szCs w:val="24"/>
        </w:rPr>
        <w:t>因本合同引起的或与本合同有关的任何争议，双方可通过协商解决，协商不成，</w:t>
      </w:r>
      <w:r>
        <w:rPr>
          <w:rFonts w:hint="eastAsia"/>
          <w:sz w:val="24"/>
        </w:rPr>
        <w:t>任何一方</w:t>
      </w:r>
      <w:r>
        <w:rPr>
          <w:sz w:val="24"/>
        </w:rPr>
        <w:t>应按照下列第</w:t>
      </w:r>
      <w:r>
        <w:rPr>
          <w:sz w:val="24"/>
          <w:u w:val="single"/>
        </w:rPr>
        <w:t xml:space="preserve">  （2）  </w:t>
      </w:r>
      <w:r>
        <w:rPr>
          <w:sz w:val="24"/>
        </w:rPr>
        <w:t>种方式解决：</w:t>
      </w:r>
    </w:p>
    <w:p w14:paraId="097594DD">
      <w:pPr>
        <w:pStyle w:val="11"/>
        <w:numPr>
          <w:ilvl w:val="0"/>
          <w:numId w:val="4"/>
        </w:numPr>
        <w:snapToGrid w:val="0"/>
        <w:spacing w:line="360" w:lineRule="auto"/>
        <w:rPr>
          <w:sz w:val="24"/>
        </w:rPr>
      </w:pPr>
      <w:r>
        <w:rPr>
          <w:rFonts w:hint="eastAsia"/>
          <w:sz w:val="24"/>
        </w:rPr>
        <w:t>向</w:t>
      </w:r>
      <w:r>
        <w:rPr>
          <w:sz w:val="24"/>
        </w:rPr>
        <w:t>重庆仲裁委员会按照该会届时有效的仲裁规则申请仲裁。</w:t>
      </w:r>
    </w:p>
    <w:p w14:paraId="6092B8E8">
      <w:pPr>
        <w:pStyle w:val="11"/>
        <w:numPr>
          <w:ilvl w:val="0"/>
          <w:numId w:val="4"/>
        </w:numPr>
        <w:snapToGrid w:val="0"/>
        <w:spacing w:line="360" w:lineRule="auto"/>
        <w:rPr>
          <w:rFonts w:hint="eastAsia"/>
          <w:sz w:val="24"/>
        </w:rPr>
      </w:pPr>
      <w:r>
        <w:rPr>
          <w:sz w:val="24"/>
        </w:rPr>
        <w:t>向</w:t>
      </w:r>
      <w:r>
        <w:rPr>
          <w:rFonts w:hint="eastAsia"/>
          <w:sz w:val="24"/>
        </w:rPr>
        <w:t>本合同首部载明的甲方地址所在地有管辖权的人民法院起诉。</w:t>
      </w:r>
    </w:p>
    <w:p w14:paraId="5740C020">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保密</w:t>
      </w:r>
    </w:p>
    <w:p w14:paraId="21D9003D">
      <w:pPr>
        <w:pStyle w:val="18"/>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13.1乙方须对本合同项下的所有条款保密。</w:t>
      </w:r>
    </w:p>
    <w:p w14:paraId="6590036D">
      <w:pPr>
        <w:pStyle w:val="18"/>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13.2乙方不得在合同允许范围外使用或披露甲方以及甲方客户信息、技术框架、系统架构、业务流程等核心信息。</w:t>
      </w:r>
    </w:p>
    <w:p w14:paraId="2D7BE08B">
      <w:pPr>
        <w:pStyle w:val="18"/>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73663772">
      <w:pPr>
        <w:pStyle w:val="18"/>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13.4乙方知道违反本条规定将给甲方客户权利以及甲方造成难以弥补的损失，为此同意承担由此产生的经济上和法律上的责任和损失。</w:t>
      </w:r>
    </w:p>
    <w:p w14:paraId="16C4336F">
      <w:pPr>
        <w:pStyle w:val="18"/>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13.5乙方承认本合同中的技术资料和技术秘密为甲方所专有，将其对乙方进行披露并不意味着任何所有权、专利权的转让。</w:t>
      </w:r>
    </w:p>
    <w:p w14:paraId="6B7A52CA">
      <w:pPr>
        <w:pStyle w:val="18"/>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13.6在本合同项目通过验收后，乙方应归还甲方提供的所有技术资料或文件等，并承诺不保留任何复印件。</w:t>
      </w:r>
    </w:p>
    <w:p w14:paraId="1A1516B1">
      <w:pPr>
        <w:pStyle w:val="18"/>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3DFB0B6F">
      <w:pPr>
        <w:pStyle w:val="18"/>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13.8除非甲方特别声明，乙方对于保密信息的保密义务为无限期保密，直至甲方宣布解密或者保密信息实际上已经公开。</w:t>
      </w:r>
    </w:p>
    <w:p w14:paraId="7D00FA74">
      <w:pPr>
        <w:pStyle w:val="18"/>
        <w:spacing w:line="360" w:lineRule="auto"/>
        <w:ind w:left="0"/>
        <w:rPr>
          <w:rFonts w:hint="eastAsia" w:ascii="宋体" w:hAnsi="宋体"/>
          <w:b/>
          <w:color w:val="000000"/>
          <w:sz w:val="24"/>
        </w:rPr>
      </w:pPr>
    </w:p>
    <w:p w14:paraId="3EAD6D87">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通知与送达</w:t>
      </w:r>
    </w:p>
    <w:p w14:paraId="321AACC0">
      <w:pPr>
        <w:pStyle w:val="18"/>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2C5B822C">
      <w:pPr>
        <w:pStyle w:val="18"/>
        <w:spacing w:line="360" w:lineRule="auto"/>
        <w:ind w:left="0" w:firstLine="480" w:firstLineChars="200"/>
        <w:rPr>
          <w:rFonts w:hint="eastAsia" w:ascii="宋体" w:hAnsi="宋体" w:eastAsia="宋体"/>
          <w:color w:val="000000"/>
          <w:sz w:val="24"/>
        </w:rPr>
      </w:pPr>
      <w:r>
        <w:rPr>
          <w:rFonts w:hint="eastAsia" w:ascii="宋体" w:hAnsi="宋体" w:eastAsia="宋体"/>
          <w:color w:val="000000"/>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4754581C">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bookmarkStart w:id="253" w:name="_Toc388368880"/>
      <w:r>
        <w:rPr>
          <w:rFonts w:hint="eastAsia" w:ascii="宋体"/>
          <w:b/>
          <w:sz w:val="24"/>
        </w:rPr>
        <w:t>反商业贿赂</w:t>
      </w:r>
      <w:bookmarkEnd w:id="253"/>
    </w:p>
    <w:p w14:paraId="351018F7">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乙方不得对甲方或甲方任何员工有任何商业贿赂的行为，否则经查证属实后，乙方应对甲方赔付相当于合同总额50%的赔偿金。该条在法律允许的范围内，不受任何免责或限制责任的条款制约。</w:t>
      </w:r>
    </w:p>
    <w:p w14:paraId="5DA5D391">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附件</w:t>
      </w:r>
    </w:p>
    <w:p w14:paraId="0988844E">
      <w:pPr>
        <w:spacing w:line="360" w:lineRule="auto"/>
        <w:ind w:firstLine="480" w:firstLineChars="200"/>
        <w:rPr>
          <w:rFonts w:hint="eastAsia" w:ascii="宋体"/>
          <w:color w:val="000000"/>
          <w:sz w:val="24"/>
        </w:rPr>
      </w:pPr>
      <w:r>
        <w:rPr>
          <w:rFonts w:hint="eastAsia" w:ascii="宋体"/>
          <w:color w:val="000000"/>
          <w:kern w:val="0"/>
          <w:sz w:val="24"/>
          <w:szCs w:val="20"/>
        </w:rPr>
        <w:t>本合同的附件如下，</w:t>
      </w:r>
      <w:r>
        <w:rPr>
          <w:rFonts w:hint="eastAsia" w:ascii="宋体"/>
          <w:color w:val="000000"/>
          <w:sz w:val="24"/>
        </w:rPr>
        <w:t>附件与合同正本具有同等法律效力，主合同与附件如有冲突，以主合同为准。</w:t>
      </w:r>
    </w:p>
    <w:p w14:paraId="27C5461E">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附件一：硬件设备签收表</w:t>
      </w:r>
    </w:p>
    <w:p w14:paraId="3363BBED">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附件二：最终验收表</w:t>
      </w:r>
    </w:p>
    <w:p w14:paraId="59F844D9">
      <w:pPr>
        <w:spacing w:line="360" w:lineRule="auto"/>
        <w:ind w:firstLine="480" w:firstLineChars="200"/>
        <w:rPr>
          <w:rFonts w:ascii="宋体" w:eastAsia="宋体"/>
          <w:color w:val="000000"/>
          <w:kern w:val="0"/>
          <w:sz w:val="24"/>
          <w:szCs w:val="20"/>
          <w:lang w:val="en-US" w:eastAsia="zh-CN"/>
        </w:rPr>
      </w:pPr>
      <w:r>
        <w:rPr>
          <w:rFonts w:hint="eastAsia" w:ascii="宋体"/>
          <w:color w:val="000000"/>
          <w:kern w:val="0"/>
          <w:sz w:val="24"/>
          <w:szCs w:val="20"/>
          <w:lang w:val="en-US" w:eastAsia="zh-CN"/>
        </w:rPr>
        <w:t>附件三：产品功能需求表</w:t>
      </w:r>
    </w:p>
    <w:p w14:paraId="5DF368B7">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附件</w:t>
      </w:r>
      <w:r>
        <w:rPr>
          <w:rFonts w:hint="eastAsia" w:ascii="宋体"/>
          <w:color w:val="000000"/>
          <w:kern w:val="0"/>
          <w:sz w:val="24"/>
          <w:szCs w:val="20"/>
          <w:lang w:val="en-US" w:eastAsia="zh-CN"/>
        </w:rPr>
        <w:t>四</w:t>
      </w:r>
      <w:r>
        <w:rPr>
          <w:rFonts w:hint="eastAsia" w:ascii="宋体"/>
          <w:color w:val="000000"/>
          <w:kern w:val="0"/>
          <w:sz w:val="24"/>
          <w:szCs w:val="20"/>
        </w:rPr>
        <w:t>：</w:t>
      </w:r>
      <w:r>
        <w:rPr>
          <w:rFonts w:hint="eastAsia"/>
          <w:color w:val="000000"/>
          <w:sz w:val="24"/>
          <w:szCs w:val="20"/>
        </w:rPr>
        <w:t>服务连续性预案</w:t>
      </w:r>
    </w:p>
    <w:p w14:paraId="4CA08A48">
      <w:pPr>
        <w:keepNext w:val="0"/>
        <w:keepLines w:val="0"/>
        <w:pageBreakBefore w:val="0"/>
        <w:widowControl w:val="0"/>
        <w:numPr>
          <w:ilvl w:val="0"/>
          <w:numId w:val="3"/>
        </w:numPr>
        <w:tabs>
          <w:tab w:val="left" w:pos="993"/>
          <w:tab w:val="clear" w:pos="877"/>
        </w:tabs>
        <w:kinsoku/>
        <w:wordWrap/>
        <w:overflowPunct/>
        <w:topLinePunct w:val="0"/>
        <w:autoSpaceDE w:val="0"/>
        <w:autoSpaceDN w:val="0"/>
        <w:bidi w:val="0"/>
        <w:adjustRightInd/>
        <w:snapToGrid/>
        <w:spacing w:before="240" w:line="360" w:lineRule="auto"/>
        <w:ind w:left="0" w:hanging="877" w:firstLineChars="0"/>
        <w:jc w:val="left"/>
        <w:textAlignment w:val="auto"/>
        <w:rPr>
          <w:rFonts w:hint="eastAsia" w:ascii="宋体"/>
          <w:b/>
          <w:sz w:val="24"/>
        </w:rPr>
      </w:pPr>
      <w:r>
        <w:rPr>
          <w:rFonts w:hint="eastAsia" w:ascii="宋体"/>
          <w:b/>
          <w:sz w:val="24"/>
        </w:rPr>
        <w:t>其他事宜</w:t>
      </w:r>
    </w:p>
    <w:p w14:paraId="2AB43E71">
      <w:pPr>
        <w:tabs>
          <w:tab w:val="left" w:pos="851"/>
        </w:tabs>
        <w:spacing w:line="360" w:lineRule="auto"/>
        <w:ind w:firstLine="480" w:firstLineChars="200"/>
        <w:rPr>
          <w:rFonts w:hint="eastAsia" w:ascii="宋体"/>
          <w:color w:val="000000"/>
          <w:sz w:val="24"/>
        </w:rPr>
      </w:pPr>
      <w:r>
        <w:rPr>
          <w:rFonts w:hint="eastAsia" w:ascii="宋体"/>
          <w:color w:val="000000"/>
          <w:sz w:val="24"/>
        </w:rPr>
        <w:t>17.1本合同在甲乙双方加盖公章或合同章后生效。</w:t>
      </w:r>
    </w:p>
    <w:p w14:paraId="2B287692">
      <w:pPr>
        <w:tabs>
          <w:tab w:val="left" w:pos="851"/>
        </w:tabs>
        <w:spacing w:line="360" w:lineRule="auto"/>
        <w:ind w:firstLine="480" w:firstLineChars="200"/>
        <w:rPr>
          <w:rFonts w:hint="eastAsia" w:ascii="宋体"/>
          <w:color w:val="000000"/>
          <w:sz w:val="24"/>
        </w:rPr>
      </w:pPr>
      <w:r>
        <w:rPr>
          <w:rFonts w:hint="eastAsia" w:ascii="宋体"/>
          <w:color w:val="000000"/>
          <w:sz w:val="24"/>
        </w:rPr>
        <w:t>17.2本合同双方在未取得对方事先书面同意的前提下，均不得将各自本合同项下的任何权利或义务转让给第三方。</w:t>
      </w:r>
    </w:p>
    <w:p w14:paraId="24D97A4C">
      <w:pPr>
        <w:tabs>
          <w:tab w:val="left" w:pos="851"/>
        </w:tabs>
        <w:spacing w:line="360" w:lineRule="auto"/>
        <w:ind w:firstLine="480" w:firstLineChars="200"/>
        <w:rPr>
          <w:rFonts w:hint="eastAsia" w:ascii="宋体"/>
          <w:color w:val="000000"/>
          <w:sz w:val="24"/>
        </w:rPr>
      </w:pPr>
      <w:r>
        <w:rPr>
          <w:rFonts w:hint="eastAsia" w:ascii="宋体"/>
          <w:color w:val="000000"/>
          <w:sz w:val="24"/>
        </w:rPr>
        <w:t>17.3本合同之未尽事宜双方协商解决，对本合同及其附件的内容进行变更，必须经双方协商一致并签订补充协议。</w:t>
      </w:r>
    </w:p>
    <w:p w14:paraId="09C977FC">
      <w:pPr>
        <w:tabs>
          <w:tab w:val="left" w:pos="851"/>
        </w:tabs>
        <w:spacing w:line="360" w:lineRule="auto"/>
        <w:ind w:firstLine="480" w:firstLineChars="200"/>
        <w:rPr>
          <w:rFonts w:hint="eastAsia" w:ascii="宋体"/>
          <w:color w:val="000000"/>
          <w:sz w:val="24"/>
        </w:rPr>
      </w:pPr>
      <w:r>
        <w:rPr>
          <w:rFonts w:hint="eastAsia" w:ascii="宋体"/>
          <w:color w:val="000000"/>
          <w:sz w:val="24"/>
        </w:rPr>
        <w:t>17.4本合同一式  肆  份，甲、乙双方各  贰  份，具有同等法律效力。</w:t>
      </w:r>
    </w:p>
    <w:p w14:paraId="77A8292E">
      <w:pPr>
        <w:tabs>
          <w:tab w:val="left" w:pos="851"/>
        </w:tabs>
        <w:spacing w:line="360" w:lineRule="auto"/>
        <w:ind w:firstLine="480" w:firstLineChars="200"/>
        <w:rPr>
          <w:rFonts w:hint="eastAsia" w:ascii="宋体"/>
          <w:color w:val="000000"/>
          <w:sz w:val="24"/>
        </w:rPr>
      </w:pPr>
      <w:r>
        <w:rPr>
          <w:rFonts w:hint="eastAsia" w:ascii="宋体"/>
          <w:color w:val="000000"/>
          <w:sz w:val="24"/>
        </w:rPr>
        <w:t>17.5本合同传真件和复印件无效。</w:t>
      </w:r>
    </w:p>
    <w:p w14:paraId="2FFF4C60">
      <w:pPr>
        <w:tabs>
          <w:tab w:val="left" w:pos="851"/>
        </w:tabs>
        <w:spacing w:line="360" w:lineRule="auto"/>
        <w:ind w:firstLine="480" w:firstLineChars="200"/>
        <w:rPr>
          <w:rFonts w:hint="eastAsia" w:ascii="宋体"/>
          <w:color w:val="000000"/>
          <w:sz w:val="24"/>
        </w:rPr>
      </w:pPr>
      <w:r>
        <w:rPr>
          <w:rFonts w:hint="eastAsia" w:ascii="宋体"/>
          <w:color w:val="000000"/>
          <w:sz w:val="24"/>
        </w:rPr>
        <w:t>17.6</w:t>
      </w:r>
      <w:r>
        <w:rPr>
          <w:rFonts w:hint="eastAsia" w:ascii="宋体"/>
          <w:bCs/>
          <w:sz w:val="24"/>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rPr>
        <w:t>。</w:t>
      </w:r>
    </w:p>
    <w:p w14:paraId="6EADEB40">
      <w:pPr>
        <w:spacing w:line="360" w:lineRule="auto"/>
        <w:rPr>
          <w:rFonts w:hint="eastAsia" w:ascii="宋体"/>
          <w:b/>
          <w:color w:val="000000"/>
          <w:sz w:val="24"/>
        </w:rPr>
      </w:pPr>
      <w:r>
        <w:rPr>
          <w:rFonts w:hint="eastAsia" w:ascii="宋体"/>
          <w:b/>
          <w:color w:val="000000"/>
          <w:sz w:val="24"/>
        </w:rPr>
        <w:t>（以下无正文）</w:t>
      </w:r>
    </w:p>
    <w:p w14:paraId="302ECBB5">
      <w:pPr>
        <w:spacing w:line="360" w:lineRule="auto"/>
        <w:rPr>
          <w:rFonts w:hint="eastAsia" w:ascii="宋体"/>
          <w:b/>
          <w:color w:val="000000"/>
          <w:sz w:val="24"/>
        </w:rPr>
      </w:pPr>
    </w:p>
    <w:p w14:paraId="51D0DC14">
      <w:pPr>
        <w:spacing w:line="360" w:lineRule="auto"/>
        <w:ind w:left="4920" w:hanging="4939" w:hangingChars="2050"/>
        <w:rPr>
          <w:rFonts w:hint="eastAsia" w:ascii="宋体"/>
          <w:b/>
          <w:color w:val="000000"/>
          <w:sz w:val="24"/>
        </w:rPr>
      </w:pPr>
    </w:p>
    <w:p w14:paraId="1E8A314D">
      <w:pPr>
        <w:spacing w:line="360" w:lineRule="auto"/>
        <w:ind w:left="4920" w:hanging="4939" w:hangingChars="2050"/>
        <w:rPr>
          <w:rFonts w:hint="eastAsia" w:ascii="宋体"/>
          <w:b/>
          <w:color w:val="000000"/>
          <w:sz w:val="24"/>
        </w:rPr>
      </w:pPr>
    </w:p>
    <w:p w14:paraId="2BE80890">
      <w:pPr>
        <w:spacing w:line="360" w:lineRule="auto"/>
        <w:ind w:left="4920" w:hanging="4939" w:hangingChars="2050"/>
        <w:rPr>
          <w:rFonts w:hint="eastAsia" w:ascii="宋体"/>
          <w:b/>
          <w:color w:val="000000"/>
          <w:sz w:val="24"/>
        </w:rPr>
      </w:pPr>
    </w:p>
    <w:p w14:paraId="094CB1B7">
      <w:pPr>
        <w:spacing w:line="360" w:lineRule="auto"/>
        <w:ind w:left="4920" w:hanging="4939" w:hangingChars="2050"/>
        <w:rPr>
          <w:rFonts w:hint="eastAsia" w:ascii="宋体"/>
          <w:b/>
          <w:color w:val="000000"/>
          <w:sz w:val="24"/>
          <w:u w:val="single"/>
        </w:rPr>
      </w:pPr>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0BD854BA">
      <w:pPr>
        <w:spacing w:line="360" w:lineRule="auto"/>
        <w:rPr>
          <w:rFonts w:hint="eastAsia" w:ascii="宋体"/>
          <w:b/>
          <w:color w:val="000000"/>
          <w:sz w:val="24"/>
        </w:rPr>
      </w:pPr>
    </w:p>
    <w:p w14:paraId="0974B950">
      <w:pPr>
        <w:spacing w:line="360" w:lineRule="auto"/>
        <w:rPr>
          <w:rFonts w:hint="eastAsia"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5F0F244E">
      <w:pPr>
        <w:spacing w:line="360" w:lineRule="auto"/>
        <w:rPr>
          <w:rFonts w:hint="eastAsia" w:ascii="宋体"/>
          <w:b/>
          <w:color w:val="000000"/>
          <w:sz w:val="24"/>
        </w:rPr>
      </w:pP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 xml:space="preserve"> </w:t>
      </w:r>
      <w:r>
        <w:rPr>
          <w:rFonts w:hint="eastAsia" w:ascii="宋体"/>
          <w:b/>
          <w:color w:val="000000"/>
          <w:sz w:val="18"/>
        </w:rPr>
        <w:t xml:space="preserve"> </w:t>
      </w:r>
      <w:r>
        <w:rPr>
          <w:rFonts w:hint="eastAsia" w:ascii="宋体"/>
          <w:b/>
          <w:color w:val="000000"/>
          <w:sz w:val="24"/>
        </w:rPr>
        <w:t xml:space="preserve">     </w:t>
      </w:r>
    </w:p>
    <w:p w14:paraId="4F62E4B9">
      <w:pPr>
        <w:spacing w:line="360" w:lineRule="auto"/>
        <w:jc w:val="right"/>
        <w:rPr>
          <w:rFonts w:hint="eastAsia" w:ascii="宋体"/>
          <w:b/>
          <w:color w:val="000000"/>
          <w:sz w:val="24"/>
        </w:rPr>
      </w:pPr>
      <w:r>
        <w:rPr>
          <w:rFonts w:hint="eastAsia" w:ascii="宋体"/>
          <w:b/>
          <w:color w:val="000000"/>
          <w:sz w:val="24"/>
        </w:rPr>
        <w:t xml:space="preserve">         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p w14:paraId="2F722DE2">
      <w:pPr>
        <w:spacing w:line="360" w:lineRule="auto"/>
        <w:rPr>
          <w:rFonts w:hint="eastAsia" w:ascii="宋体"/>
          <w:b/>
          <w:color w:val="000000"/>
          <w:sz w:val="24"/>
        </w:rPr>
      </w:pPr>
    </w:p>
    <w:p w14:paraId="03E1A96D">
      <w:pPr>
        <w:spacing w:line="360" w:lineRule="auto"/>
        <w:rPr>
          <w:rFonts w:hint="eastAsia" w:ascii="宋体"/>
          <w:b/>
          <w:color w:val="000000"/>
          <w:sz w:val="24"/>
        </w:rPr>
      </w:pPr>
    </w:p>
    <w:p w14:paraId="5E8CD3B2">
      <w:pPr>
        <w:spacing w:line="360" w:lineRule="auto"/>
        <w:rPr>
          <w:rFonts w:hint="eastAsia" w:ascii="宋体"/>
          <w:b/>
          <w:color w:val="000000"/>
          <w:sz w:val="24"/>
        </w:rPr>
      </w:pPr>
    </w:p>
    <w:p w14:paraId="11278BCF">
      <w:pPr>
        <w:spacing w:line="360" w:lineRule="auto"/>
        <w:rPr>
          <w:rFonts w:hint="eastAsia" w:ascii="宋体"/>
          <w:b/>
          <w:color w:val="000000"/>
          <w:sz w:val="24"/>
        </w:rPr>
      </w:pPr>
    </w:p>
    <w:p w14:paraId="5A793455">
      <w:pPr>
        <w:spacing w:line="360" w:lineRule="auto"/>
        <w:rPr>
          <w:rFonts w:hint="eastAsia" w:ascii="宋体"/>
          <w:b/>
          <w:color w:val="000000"/>
          <w:sz w:val="24"/>
        </w:rPr>
      </w:pPr>
    </w:p>
    <w:p w14:paraId="4BC2AE2D">
      <w:pPr>
        <w:spacing w:line="360" w:lineRule="auto"/>
        <w:rPr>
          <w:rFonts w:hint="eastAsia" w:ascii="宋体"/>
          <w:b/>
          <w:color w:val="000000"/>
          <w:sz w:val="24"/>
        </w:rPr>
      </w:pPr>
    </w:p>
    <w:p w14:paraId="35C7B61C">
      <w:pPr>
        <w:spacing w:line="360" w:lineRule="auto"/>
        <w:rPr>
          <w:rFonts w:hint="eastAsia" w:ascii="宋体"/>
          <w:b/>
          <w:color w:val="000000"/>
          <w:sz w:val="24"/>
        </w:rPr>
      </w:pPr>
    </w:p>
    <w:p w14:paraId="169099E6">
      <w:pPr>
        <w:spacing w:line="360" w:lineRule="auto"/>
        <w:rPr>
          <w:rFonts w:hint="eastAsia" w:ascii="宋体"/>
          <w:b/>
          <w:color w:val="000000"/>
          <w:sz w:val="24"/>
        </w:rPr>
      </w:pPr>
    </w:p>
    <w:p w14:paraId="5CDD338E">
      <w:pPr>
        <w:spacing w:line="360" w:lineRule="auto"/>
        <w:rPr>
          <w:rFonts w:hint="eastAsia" w:ascii="宋体"/>
          <w:b/>
          <w:color w:val="000000"/>
          <w:sz w:val="24"/>
        </w:rPr>
      </w:pPr>
    </w:p>
    <w:p w14:paraId="48FB0B48">
      <w:pPr>
        <w:spacing w:line="360" w:lineRule="auto"/>
        <w:rPr>
          <w:rFonts w:hint="eastAsia" w:ascii="宋体"/>
          <w:b/>
          <w:color w:val="000000"/>
          <w:sz w:val="24"/>
        </w:rPr>
      </w:pPr>
    </w:p>
    <w:p w14:paraId="05AE6E25">
      <w:pPr>
        <w:spacing w:line="360" w:lineRule="auto"/>
        <w:rPr>
          <w:rFonts w:hint="eastAsia" w:ascii="宋体"/>
          <w:b/>
          <w:color w:val="000000"/>
          <w:sz w:val="24"/>
        </w:rPr>
      </w:pPr>
    </w:p>
    <w:p w14:paraId="6DFEDAF9">
      <w:pPr>
        <w:spacing w:line="360" w:lineRule="auto"/>
        <w:rPr>
          <w:rFonts w:hint="eastAsia" w:ascii="宋体"/>
          <w:b/>
          <w:color w:val="000000"/>
          <w:sz w:val="24"/>
        </w:rPr>
      </w:pPr>
    </w:p>
    <w:p w14:paraId="7BEC7558">
      <w:pPr>
        <w:spacing w:line="360" w:lineRule="auto"/>
        <w:rPr>
          <w:rFonts w:hint="eastAsia" w:ascii="宋体"/>
          <w:b/>
          <w:color w:val="000000"/>
          <w:sz w:val="24"/>
        </w:rPr>
      </w:pPr>
    </w:p>
    <w:p w14:paraId="1CD02E4A">
      <w:pPr>
        <w:spacing w:line="360" w:lineRule="auto"/>
        <w:rPr>
          <w:rFonts w:hint="eastAsia" w:ascii="宋体"/>
          <w:b/>
          <w:color w:val="000000"/>
          <w:sz w:val="24"/>
        </w:rPr>
      </w:pPr>
    </w:p>
    <w:p w14:paraId="42E73FE0">
      <w:pPr>
        <w:spacing w:line="360" w:lineRule="auto"/>
        <w:rPr>
          <w:rFonts w:hint="eastAsia" w:ascii="宋体"/>
          <w:b/>
          <w:color w:val="000000"/>
          <w:sz w:val="24"/>
        </w:rPr>
      </w:pPr>
    </w:p>
    <w:p w14:paraId="4DC6E9AB">
      <w:pPr>
        <w:spacing w:line="360" w:lineRule="auto"/>
        <w:rPr>
          <w:rFonts w:hint="eastAsia" w:ascii="宋体"/>
          <w:b/>
          <w:color w:val="000000"/>
          <w:sz w:val="24"/>
        </w:rPr>
      </w:pPr>
    </w:p>
    <w:p w14:paraId="0AC7FEDA">
      <w:pPr>
        <w:spacing w:line="360" w:lineRule="auto"/>
        <w:rPr>
          <w:rFonts w:hint="eastAsia" w:ascii="宋体"/>
          <w:b/>
          <w:color w:val="000000"/>
          <w:sz w:val="24"/>
        </w:rPr>
      </w:pPr>
    </w:p>
    <w:p w14:paraId="41F87A23">
      <w:pPr>
        <w:spacing w:line="360" w:lineRule="auto"/>
        <w:rPr>
          <w:rFonts w:hint="eastAsia" w:ascii="宋体"/>
          <w:b/>
          <w:color w:val="000000"/>
          <w:sz w:val="24"/>
        </w:rPr>
      </w:pPr>
      <w:r>
        <w:rPr>
          <w:rFonts w:hint="eastAsia" w:ascii="宋体"/>
          <w:b/>
          <w:color w:val="000000"/>
          <w:sz w:val="24"/>
        </w:rPr>
        <w:br w:type="page"/>
      </w:r>
      <w:r>
        <w:rPr>
          <w:rFonts w:hint="eastAsia" w:ascii="宋体"/>
          <w:b/>
          <w:color w:val="000000"/>
          <w:sz w:val="24"/>
        </w:rPr>
        <w:t>附件1 硬件设备签收表</w:t>
      </w:r>
    </w:p>
    <w:p w14:paraId="4D180796">
      <w:pPr>
        <w:spacing w:line="360" w:lineRule="auto"/>
        <w:jc w:val="center"/>
        <w:rPr>
          <w:rFonts w:hint="eastAsia" w:ascii="宋体"/>
          <w:b/>
          <w:color w:val="000000"/>
          <w:sz w:val="44"/>
          <w:szCs w:val="44"/>
        </w:rPr>
      </w:pPr>
      <w:r>
        <w:rPr>
          <w:rFonts w:hint="eastAsia" w:ascii="宋体"/>
          <w:b/>
          <w:color w:val="000000"/>
          <w:sz w:val="44"/>
          <w:szCs w:val="44"/>
        </w:rPr>
        <w:t>硬件设备签收表</w:t>
      </w:r>
    </w:p>
    <w:p w14:paraId="429F0816">
      <w:pPr>
        <w:spacing w:line="360" w:lineRule="auto"/>
        <w:jc w:val="center"/>
        <w:rPr>
          <w:rFonts w:hint="eastAsia" w:ascii="宋体"/>
          <w:b/>
          <w:color w:val="000000"/>
          <w:sz w:val="24"/>
        </w:rPr>
      </w:pP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586"/>
        <w:gridCol w:w="651"/>
        <w:gridCol w:w="1073"/>
        <w:gridCol w:w="668"/>
        <w:gridCol w:w="521"/>
        <w:gridCol w:w="245"/>
        <w:gridCol w:w="1002"/>
        <w:gridCol w:w="1377"/>
        <w:gridCol w:w="1646"/>
      </w:tblGrid>
      <w:tr w14:paraId="1D86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84" w:type="pct"/>
            <w:gridSpan w:val="2"/>
            <w:tcBorders>
              <w:top w:val="single" w:color="auto" w:sz="4" w:space="0"/>
              <w:left w:val="single" w:color="auto" w:sz="4" w:space="0"/>
              <w:bottom w:val="single" w:color="auto" w:sz="4" w:space="0"/>
              <w:right w:val="single" w:color="auto" w:sz="4" w:space="0"/>
            </w:tcBorders>
            <w:vAlign w:val="center"/>
          </w:tcPr>
          <w:p w14:paraId="635C5E1D">
            <w:pPr>
              <w:keepNext w:val="0"/>
              <w:keepLines w:val="0"/>
              <w:suppressLineNumbers w:val="0"/>
              <w:spacing w:before="0" w:beforeAutospacing="0" w:after="0" w:afterAutospacing="0"/>
              <w:ind w:left="0" w:right="0" w:firstLine="0" w:firstLineChars="0"/>
              <w:jc w:val="center"/>
              <w:rPr>
                <w:rFonts w:hint="eastAsia" w:ascii="宋体"/>
                <w:sz w:val="24"/>
              </w:rPr>
            </w:pPr>
            <w:r>
              <w:rPr>
                <w:rFonts w:hint="eastAsia" w:ascii="宋体"/>
                <w:sz w:val="24"/>
              </w:rPr>
              <w:t>项目名称</w:t>
            </w:r>
          </w:p>
        </w:tc>
        <w:tc>
          <w:tcPr>
            <w:tcW w:w="1854" w:type="pct"/>
            <w:gridSpan w:val="5"/>
            <w:tcBorders>
              <w:top w:val="single" w:color="auto" w:sz="4" w:space="0"/>
              <w:left w:val="single" w:color="auto" w:sz="4" w:space="0"/>
              <w:bottom w:val="single" w:color="auto" w:sz="4" w:space="0"/>
              <w:right w:val="single" w:color="auto" w:sz="4" w:space="0"/>
            </w:tcBorders>
            <w:vAlign w:val="center"/>
          </w:tcPr>
          <w:p w14:paraId="1D78BFC5">
            <w:pPr>
              <w:keepNext w:val="0"/>
              <w:keepLines w:val="0"/>
              <w:suppressLineNumbers w:val="0"/>
              <w:spacing w:before="0" w:beforeAutospacing="0" w:after="0" w:afterAutospacing="0"/>
              <w:ind w:left="0" w:right="0"/>
              <w:jc w:val="center"/>
              <w:rPr>
                <w:rFonts w:hint="eastAsia" w:ascii="宋体"/>
                <w:sz w:val="24"/>
              </w:rPr>
            </w:pPr>
          </w:p>
        </w:tc>
        <w:tc>
          <w:tcPr>
            <w:tcW w:w="1396" w:type="pct"/>
            <w:gridSpan w:val="2"/>
            <w:tcBorders>
              <w:top w:val="single" w:color="auto" w:sz="4" w:space="0"/>
              <w:left w:val="single" w:color="auto" w:sz="4" w:space="0"/>
              <w:bottom w:val="single" w:color="auto" w:sz="4" w:space="0"/>
              <w:right w:val="single" w:color="auto" w:sz="4" w:space="0"/>
            </w:tcBorders>
            <w:vAlign w:val="center"/>
          </w:tcPr>
          <w:p w14:paraId="3D4FE656">
            <w:pPr>
              <w:keepNext w:val="0"/>
              <w:keepLines w:val="0"/>
              <w:suppressLineNumbers w:val="0"/>
              <w:spacing w:before="0" w:beforeAutospacing="0" w:after="0" w:afterAutospacing="0"/>
              <w:ind w:left="0" w:right="0" w:firstLine="0" w:firstLineChars="0"/>
              <w:jc w:val="center"/>
              <w:rPr>
                <w:rFonts w:hint="eastAsia" w:ascii="宋体"/>
                <w:sz w:val="24"/>
              </w:rPr>
            </w:pPr>
            <w:r>
              <w:rPr>
                <w:rFonts w:hint="eastAsia" w:ascii="宋体"/>
                <w:sz w:val="24"/>
              </w:rPr>
              <w:t>交付时间</w:t>
            </w:r>
          </w:p>
        </w:tc>
        <w:tc>
          <w:tcPr>
            <w:tcW w:w="964" w:type="pct"/>
            <w:tcBorders>
              <w:top w:val="single" w:color="auto" w:sz="4" w:space="0"/>
              <w:left w:val="single" w:color="auto" w:sz="4" w:space="0"/>
              <w:bottom w:val="single" w:color="auto" w:sz="4" w:space="0"/>
              <w:right w:val="single" w:color="auto" w:sz="4" w:space="0"/>
            </w:tcBorders>
            <w:vAlign w:val="center"/>
          </w:tcPr>
          <w:p w14:paraId="1C0EADC7">
            <w:pPr>
              <w:keepNext w:val="0"/>
              <w:keepLines w:val="0"/>
              <w:suppressLineNumbers w:val="0"/>
              <w:spacing w:before="0" w:beforeAutospacing="0" w:after="0" w:afterAutospacing="0"/>
              <w:ind w:left="0" w:right="0"/>
              <w:jc w:val="center"/>
              <w:rPr>
                <w:rFonts w:hint="eastAsia" w:ascii="宋体"/>
                <w:sz w:val="24"/>
              </w:rPr>
            </w:pPr>
          </w:p>
        </w:tc>
      </w:tr>
      <w:tr w14:paraId="4F0E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40" w:type="pct"/>
            <w:tcBorders>
              <w:top w:val="single" w:color="auto" w:sz="4" w:space="0"/>
              <w:left w:val="single" w:color="auto" w:sz="4" w:space="0"/>
              <w:bottom w:val="single" w:color="auto" w:sz="4" w:space="0"/>
              <w:right w:val="single" w:color="auto" w:sz="4" w:space="0"/>
            </w:tcBorders>
            <w:vAlign w:val="center"/>
          </w:tcPr>
          <w:p w14:paraId="446A5247">
            <w:pPr>
              <w:keepNext w:val="0"/>
              <w:keepLines w:val="0"/>
              <w:suppressLineNumbers w:val="0"/>
              <w:spacing w:before="0" w:beforeAutospacing="0" w:after="0" w:afterAutospacing="0"/>
              <w:ind w:left="0" w:right="0" w:firstLine="0" w:firstLineChars="0"/>
              <w:jc w:val="center"/>
              <w:rPr>
                <w:rFonts w:hint="eastAsia" w:ascii="宋体"/>
                <w:sz w:val="24"/>
              </w:rPr>
            </w:pPr>
            <w:r>
              <w:rPr>
                <w:rFonts w:hint="eastAsia" w:ascii="宋体"/>
                <w:sz w:val="24"/>
              </w:rPr>
              <w:t>序号</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68C7290E">
            <w:pPr>
              <w:keepNext w:val="0"/>
              <w:keepLines w:val="0"/>
              <w:suppressLineNumbers w:val="0"/>
              <w:spacing w:before="0" w:beforeAutospacing="0" w:after="0" w:afterAutospacing="0"/>
              <w:ind w:left="0" w:right="0" w:firstLine="0" w:firstLineChars="0"/>
              <w:jc w:val="center"/>
              <w:rPr>
                <w:rFonts w:hint="eastAsia" w:ascii="宋体"/>
                <w:sz w:val="24"/>
              </w:rPr>
            </w:pPr>
            <w:r>
              <w:rPr>
                <w:rFonts w:hint="eastAsia" w:ascii="宋体" w:cs="宋体"/>
                <w:color w:val="000000"/>
                <w:kern w:val="0"/>
                <w:sz w:val="22"/>
                <w:szCs w:val="22"/>
                <w:lang w:bidi="ar-SA"/>
              </w:rPr>
              <w:t>设备名称</w:t>
            </w:r>
          </w:p>
        </w:tc>
        <w:tc>
          <w:tcPr>
            <w:tcW w:w="630" w:type="pct"/>
            <w:tcBorders>
              <w:top w:val="single" w:color="auto" w:sz="4" w:space="0"/>
              <w:left w:val="single" w:color="auto" w:sz="4" w:space="0"/>
              <w:bottom w:val="single" w:color="auto" w:sz="4" w:space="0"/>
              <w:right w:val="single" w:color="auto" w:sz="4" w:space="0"/>
            </w:tcBorders>
            <w:vAlign w:val="center"/>
          </w:tcPr>
          <w:p w14:paraId="2F9C3DA1">
            <w:pPr>
              <w:keepNext w:val="0"/>
              <w:keepLines w:val="0"/>
              <w:suppressLineNumbers w:val="0"/>
              <w:spacing w:before="0" w:beforeAutospacing="0" w:after="0" w:afterAutospacing="0"/>
              <w:ind w:left="0" w:right="0" w:firstLine="0" w:firstLineChars="0"/>
              <w:jc w:val="center"/>
              <w:rPr>
                <w:rFonts w:hint="eastAsia" w:ascii="宋体"/>
                <w:sz w:val="24"/>
              </w:rPr>
            </w:pPr>
            <w:r>
              <w:rPr>
                <w:rFonts w:hint="eastAsia" w:ascii="宋体" w:cs="宋体"/>
                <w:color w:val="000000"/>
                <w:kern w:val="0"/>
                <w:sz w:val="22"/>
                <w:szCs w:val="22"/>
                <w:lang w:bidi="ar-SA"/>
              </w:rPr>
              <w:t>序列号</w:t>
            </w:r>
          </w:p>
        </w:tc>
        <w:tc>
          <w:tcPr>
            <w:tcW w:w="392" w:type="pct"/>
            <w:tcBorders>
              <w:top w:val="single" w:color="auto" w:sz="4" w:space="0"/>
              <w:left w:val="single" w:color="auto" w:sz="4" w:space="0"/>
              <w:bottom w:val="single" w:color="auto" w:sz="4" w:space="0"/>
              <w:right w:val="single" w:color="auto" w:sz="4" w:space="0"/>
            </w:tcBorders>
            <w:vAlign w:val="center"/>
          </w:tcPr>
          <w:p w14:paraId="1C2CE516">
            <w:pPr>
              <w:keepNext w:val="0"/>
              <w:keepLines w:val="0"/>
              <w:suppressLineNumbers w:val="0"/>
              <w:spacing w:before="0" w:beforeAutospacing="0" w:after="0" w:afterAutospacing="0"/>
              <w:ind w:left="0" w:right="0" w:firstLine="0" w:firstLineChars="0"/>
              <w:jc w:val="center"/>
              <w:rPr>
                <w:rFonts w:hint="eastAsia" w:ascii="宋体"/>
                <w:sz w:val="24"/>
              </w:rPr>
            </w:pPr>
            <w:r>
              <w:rPr>
                <w:rFonts w:hint="eastAsia" w:ascii="宋体" w:cs="宋体"/>
                <w:color w:val="000000"/>
                <w:kern w:val="0"/>
                <w:sz w:val="22"/>
                <w:szCs w:val="22"/>
                <w:lang w:bidi="ar-SA"/>
              </w:rPr>
              <w:t>单价</w:t>
            </w:r>
          </w:p>
        </w:tc>
        <w:tc>
          <w:tcPr>
            <w:tcW w:w="448" w:type="pct"/>
            <w:gridSpan w:val="2"/>
            <w:tcBorders>
              <w:top w:val="single" w:color="auto" w:sz="4" w:space="0"/>
              <w:left w:val="single" w:color="auto" w:sz="4" w:space="0"/>
              <w:bottom w:val="single" w:color="auto" w:sz="4" w:space="0"/>
              <w:right w:val="single" w:color="auto" w:sz="4" w:space="0"/>
            </w:tcBorders>
            <w:vAlign w:val="center"/>
          </w:tcPr>
          <w:p w14:paraId="7E46EAEE">
            <w:pPr>
              <w:keepNext w:val="0"/>
              <w:keepLines w:val="0"/>
              <w:suppressLineNumbers w:val="0"/>
              <w:spacing w:before="0" w:beforeAutospacing="0" w:after="0" w:afterAutospacing="0"/>
              <w:ind w:left="0" w:right="0" w:firstLine="0" w:firstLineChars="0"/>
              <w:jc w:val="center"/>
              <w:rPr>
                <w:rFonts w:hint="eastAsia" w:ascii="宋体"/>
                <w:sz w:val="24"/>
              </w:rPr>
            </w:pPr>
            <w:r>
              <w:rPr>
                <w:rFonts w:hint="eastAsia" w:ascii="宋体"/>
                <w:sz w:val="24"/>
              </w:rPr>
              <w:t>数量</w:t>
            </w:r>
          </w:p>
        </w:tc>
        <w:tc>
          <w:tcPr>
            <w:tcW w:w="588" w:type="pct"/>
            <w:tcBorders>
              <w:top w:val="single" w:color="auto" w:sz="4" w:space="0"/>
              <w:left w:val="single" w:color="auto" w:sz="4" w:space="0"/>
              <w:bottom w:val="single" w:color="auto" w:sz="4" w:space="0"/>
              <w:right w:val="single" w:color="auto" w:sz="4" w:space="0"/>
            </w:tcBorders>
            <w:vAlign w:val="center"/>
          </w:tcPr>
          <w:p w14:paraId="634D0F91">
            <w:pPr>
              <w:keepNext w:val="0"/>
              <w:keepLines w:val="0"/>
              <w:suppressLineNumbers w:val="0"/>
              <w:spacing w:before="0" w:beforeAutospacing="0" w:after="0" w:afterAutospacing="0"/>
              <w:ind w:left="0" w:right="0" w:firstLine="0" w:firstLineChars="0"/>
              <w:jc w:val="center"/>
              <w:rPr>
                <w:rFonts w:hint="eastAsia" w:ascii="宋体" w:cs="宋体"/>
                <w:color w:val="000000"/>
                <w:kern w:val="0"/>
                <w:sz w:val="22"/>
                <w:szCs w:val="22"/>
                <w:lang w:bidi="ar-SA"/>
              </w:rPr>
            </w:pPr>
            <w:r>
              <w:rPr>
                <w:rFonts w:hint="eastAsia" w:ascii="宋体" w:cs="宋体"/>
                <w:color w:val="000000"/>
                <w:kern w:val="0"/>
                <w:sz w:val="22"/>
                <w:szCs w:val="22"/>
                <w:lang w:bidi="ar-SA"/>
              </w:rPr>
              <w:t>税率</w:t>
            </w:r>
          </w:p>
        </w:tc>
        <w:tc>
          <w:tcPr>
            <w:tcW w:w="808" w:type="pct"/>
            <w:tcBorders>
              <w:top w:val="single" w:color="auto" w:sz="4" w:space="0"/>
              <w:left w:val="single" w:color="auto" w:sz="4" w:space="0"/>
              <w:bottom w:val="single" w:color="auto" w:sz="4" w:space="0"/>
              <w:right w:val="single" w:color="auto" w:sz="4" w:space="0"/>
            </w:tcBorders>
            <w:vAlign w:val="center"/>
          </w:tcPr>
          <w:p w14:paraId="28528F52">
            <w:pPr>
              <w:keepNext w:val="0"/>
              <w:keepLines w:val="0"/>
              <w:suppressLineNumbers w:val="0"/>
              <w:spacing w:before="0" w:beforeAutospacing="0" w:after="0" w:afterAutospacing="0"/>
              <w:ind w:left="0" w:right="0" w:firstLine="0" w:firstLineChars="0"/>
              <w:jc w:val="center"/>
              <w:rPr>
                <w:rFonts w:hint="eastAsia" w:ascii="宋体" w:cs="宋体"/>
                <w:color w:val="000000"/>
                <w:kern w:val="0"/>
                <w:sz w:val="22"/>
                <w:szCs w:val="22"/>
                <w:lang w:bidi="ar-SA"/>
              </w:rPr>
            </w:pPr>
            <w:r>
              <w:rPr>
                <w:rFonts w:hint="eastAsia" w:ascii="宋体" w:cs="宋体"/>
                <w:color w:val="000000"/>
                <w:kern w:val="0"/>
                <w:sz w:val="22"/>
                <w:szCs w:val="22"/>
                <w:lang w:bidi="ar-SA"/>
              </w:rPr>
              <w:t>总价</w:t>
            </w:r>
          </w:p>
        </w:tc>
        <w:tc>
          <w:tcPr>
            <w:tcW w:w="964" w:type="pct"/>
            <w:tcBorders>
              <w:top w:val="single" w:color="auto" w:sz="4" w:space="0"/>
              <w:left w:val="single" w:color="auto" w:sz="4" w:space="0"/>
              <w:bottom w:val="single" w:color="auto" w:sz="4" w:space="0"/>
              <w:right w:val="single" w:color="auto" w:sz="4" w:space="0"/>
            </w:tcBorders>
            <w:vAlign w:val="center"/>
          </w:tcPr>
          <w:p w14:paraId="38BA7FB8">
            <w:pPr>
              <w:keepNext w:val="0"/>
              <w:keepLines w:val="0"/>
              <w:suppressLineNumbers w:val="0"/>
              <w:spacing w:before="0" w:beforeAutospacing="0" w:after="0" w:afterAutospacing="0"/>
              <w:ind w:left="0" w:right="0" w:firstLine="0" w:firstLineChars="0"/>
              <w:jc w:val="center"/>
              <w:rPr>
                <w:rFonts w:hint="eastAsia" w:ascii="宋体"/>
                <w:sz w:val="24"/>
              </w:rPr>
            </w:pPr>
            <w:r>
              <w:rPr>
                <w:rFonts w:hint="eastAsia" w:ascii="宋体" w:cs="宋体"/>
                <w:color w:val="000000"/>
                <w:kern w:val="0"/>
                <w:sz w:val="22"/>
                <w:szCs w:val="22"/>
                <w:lang w:bidi="ar-SA"/>
              </w:rPr>
              <w:t>检验结果</w:t>
            </w:r>
          </w:p>
        </w:tc>
      </w:tr>
      <w:tr w14:paraId="26DE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40" w:type="pct"/>
            <w:tcBorders>
              <w:top w:val="single" w:color="auto" w:sz="4" w:space="0"/>
              <w:left w:val="single" w:color="auto" w:sz="4" w:space="0"/>
              <w:bottom w:val="single" w:color="auto" w:sz="4" w:space="0"/>
              <w:right w:val="single" w:color="auto" w:sz="4" w:space="0"/>
            </w:tcBorders>
            <w:vAlign w:val="center"/>
          </w:tcPr>
          <w:p w14:paraId="179A0BE2">
            <w:pPr>
              <w:keepNext w:val="0"/>
              <w:keepLines w:val="0"/>
              <w:suppressLineNumbers w:val="0"/>
              <w:spacing w:before="0" w:beforeAutospacing="0" w:after="0" w:afterAutospacing="0"/>
              <w:ind w:left="0" w:right="0"/>
              <w:jc w:val="center"/>
              <w:rPr>
                <w:rFonts w:hint="eastAsia" w:ascii="宋体"/>
                <w:sz w:val="24"/>
              </w:rPr>
            </w:pP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5B780624">
            <w:pPr>
              <w:keepNext w:val="0"/>
              <w:keepLines w:val="0"/>
              <w:suppressLineNumbers w:val="0"/>
              <w:spacing w:before="0" w:beforeAutospacing="0" w:after="0" w:afterAutospacing="0"/>
              <w:ind w:left="0" w:right="0"/>
              <w:rPr>
                <w:rFonts w:hint="eastAsia" w:ascii="宋体"/>
                <w:sz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235FC2AA">
            <w:pPr>
              <w:keepNext w:val="0"/>
              <w:keepLines w:val="0"/>
              <w:suppressLineNumbers w:val="0"/>
              <w:spacing w:before="0" w:beforeAutospacing="0" w:after="0" w:afterAutospacing="0"/>
              <w:ind w:left="0" w:right="0"/>
              <w:rPr>
                <w:rFonts w:hint="eastAsia" w:ascii="宋体"/>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3B240ED7">
            <w:pPr>
              <w:keepNext w:val="0"/>
              <w:keepLines w:val="0"/>
              <w:suppressLineNumbers w:val="0"/>
              <w:spacing w:before="0" w:beforeAutospacing="0" w:after="0" w:afterAutospacing="0"/>
              <w:ind w:left="0" w:right="0"/>
              <w:rPr>
                <w:rFonts w:hint="eastAsia" w:ascii="宋体"/>
                <w:sz w:val="24"/>
              </w:rPr>
            </w:pPr>
          </w:p>
        </w:tc>
        <w:tc>
          <w:tcPr>
            <w:tcW w:w="448" w:type="pct"/>
            <w:gridSpan w:val="2"/>
            <w:tcBorders>
              <w:top w:val="single" w:color="auto" w:sz="4" w:space="0"/>
              <w:left w:val="single" w:color="auto" w:sz="4" w:space="0"/>
              <w:bottom w:val="single" w:color="auto" w:sz="4" w:space="0"/>
              <w:right w:val="single" w:color="auto" w:sz="4" w:space="0"/>
            </w:tcBorders>
            <w:vAlign w:val="center"/>
          </w:tcPr>
          <w:p w14:paraId="6B63977B">
            <w:pPr>
              <w:keepNext w:val="0"/>
              <w:keepLines w:val="0"/>
              <w:suppressLineNumbers w:val="0"/>
              <w:spacing w:before="0" w:beforeAutospacing="0" w:after="0" w:afterAutospacing="0"/>
              <w:ind w:left="0" w:right="0"/>
              <w:rPr>
                <w:rFonts w:hint="eastAsia" w:ascii="宋体"/>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07AEB23D">
            <w:pPr>
              <w:keepNext w:val="0"/>
              <w:keepLines w:val="0"/>
              <w:suppressLineNumbers w:val="0"/>
              <w:spacing w:before="0" w:beforeAutospacing="0" w:after="0" w:afterAutospacing="0"/>
              <w:ind w:left="0" w:right="0"/>
              <w:rPr>
                <w:rFonts w:hint="eastAsia" w:ascii="宋体"/>
                <w:sz w:val="24"/>
              </w:rPr>
            </w:pPr>
          </w:p>
        </w:tc>
        <w:tc>
          <w:tcPr>
            <w:tcW w:w="808" w:type="pct"/>
            <w:tcBorders>
              <w:top w:val="single" w:color="auto" w:sz="4" w:space="0"/>
              <w:left w:val="single" w:color="auto" w:sz="4" w:space="0"/>
              <w:bottom w:val="single" w:color="auto" w:sz="4" w:space="0"/>
              <w:right w:val="single" w:color="auto" w:sz="4" w:space="0"/>
            </w:tcBorders>
            <w:vAlign w:val="center"/>
          </w:tcPr>
          <w:p w14:paraId="7F2BDC17">
            <w:pPr>
              <w:keepNext w:val="0"/>
              <w:keepLines w:val="0"/>
              <w:suppressLineNumbers w:val="0"/>
              <w:spacing w:before="0" w:beforeAutospacing="0" w:after="0" w:afterAutospacing="0"/>
              <w:ind w:left="0" w:right="0"/>
              <w:rPr>
                <w:rFonts w:hint="eastAsia" w:ascii="宋体"/>
                <w:sz w:val="24"/>
              </w:rPr>
            </w:pPr>
          </w:p>
        </w:tc>
        <w:tc>
          <w:tcPr>
            <w:tcW w:w="964" w:type="pct"/>
            <w:tcBorders>
              <w:top w:val="single" w:color="auto" w:sz="4" w:space="0"/>
              <w:left w:val="single" w:color="auto" w:sz="4" w:space="0"/>
              <w:bottom w:val="single" w:color="auto" w:sz="4" w:space="0"/>
              <w:right w:val="single" w:color="auto" w:sz="4" w:space="0"/>
            </w:tcBorders>
            <w:vAlign w:val="center"/>
          </w:tcPr>
          <w:p w14:paraId="3E6CF1A0">
            <w:pPr>
              <w:keepNext w:val="0"/>
              <w:keepLines w:val="0"/>
              <w:suppressLineNumbers w:val="0"/>
              <w:spacing w:before="0" w:beforeAutospacing="0" w:after="0" w:afterAutospacing="0"/>
              <w:ind w:left="0" w:right="0"/>
              <w:rPr>
                <w:rFonts w:hint="eastAsia" w:ascii="宋体"/>
                <w:sz w:val="24"/>
              </w:rPr>
            </w:pPr>
          </w:p>
        </w:tc>
      </w:tr>
      <w:tr w14:paraId="167F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40" w:type="pct"/>
            <w:tcBorders>
              <w:top w:val="single" w:color="auto" w:sz="4" w:space="0"/>
              <w:left w:val="single" w:color="auto" w:sz="4" w:space="0"/>
              <w:bottom w:val="single" w:color="auto" w:sz="4" w:space="0"/>
              <w:right w:val="single" w:color="auto" w:sz="4" w:space="0"/>
            </w:tcBorders>
            <w:vAlign w:val="center"/>
          </w:tcPr>
          <w:p w14:paraId="552C33BA">
            <w:pPr>
              <w:keepNext w:val="0"/>
              <w:keepLines w:val="0"/>
              <w:suppressLineNumbers w:val="0"/>
              <w:spacing w:before="0" w:beforeAutospacing="0" w:after="0" w:afterAutospacing="0"/>
              <w:ind w:left="0" w:right="0"/>
              <w:jc w:val="center"/>
              <w:rPr>
                <w:rFonts w:hint="eastAsia" w:ascii="宋体"/>
                <w:sz w:val="24"/>
              </w:rPr>
            </w:pP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34DC9D06">
            <w:pPr>
              <w:keepNext w:val="0"/>
              <w:keepLines w:val="0"/>
              <w:suppressLineNumbers w:val="0"/>
              <w:spacing w:before="0" w:beforeAutospacing="0" w:after="0" w:afterAutospacing="0"/>
              <w:ind w:left="0" w:right="0"/>
              <w:rPr>
                <w:rFonts w:hint="eastAsia" w:ascii="宋体"/>
                <w:sz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333BFD65">
            <w:pPr>
              <w:keepNext w:val="0"/>
              <w:keepLines w:val="0"/>
              <w:suppressLineNumbers w:val="0"/>
              <w:spacing w:before="0" w:beforeAutospacing="0" w:after="0" w:afterAutospacing="0"/>
              <w:ind w:left="0" w:right="0"/>
              <w:rPr>
                <w:rFonts w:hint="eastAsia" w:ascii="宋体"/>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03F7C1E7">
            <w:pPr>
              <w:keepNext w:val="0"/>
              <w:keepLines w:val="0"/>
              <w:suppressLineNumbers w:val="0"/>
              <w:spacing w:before="0" w:beforeAutospacing="0" w:after="0" w:afterAutospacing="0"/>
              <w:ind w:left="0" w:right="0"/>
              <w:rPr>
                <w:rFonts w:hint="eastAsia" w:ascii="宋体"/>
                <w:sz w:val="24"/>
              </w:rPr>
            </w:pPr>
          </w:p>
        </w:tc>
        <w:tc>
          <w:tcPr>
            <w:tcW w:w="448" w:type="pct"/>
            <w:gridSpan w:val="2"/>
            <w:tcBorders>
              <w:top w:val="single" w:color="auto" w:sz="4" w:space="0"/>
              <w:left w:val="single" w:color="auto" w:sz="4" w:space="0"/>
              <w:bottom w:val="single" w:color="auto" w:sz="4" w:space="0"/>
              <w:right w:val="single" w:color="auto" w:sz="4" w:space="0"/>
            </w:tcBorders>
            <w:vAlign w:val="center"/>
          </w:tcPr>
          <w:p w14:paraId="43E0575A">
            <w:pPr>
              <w:keepNext w:val="0"/>
              <w:keepLines w:val="0"/>
              <w:suppressLineNumbers w:val="0"/>
              <w:spacing w:before="0" w:beforeAutospacing="0" w:after="0" w:afterAutospacing="0"/>
              <w:ind w:left="0" w:right="0"/>
              <w:rPr>
                <w:rFonts w:hint="eastAsia" w:ascii="宋体"/>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5BF3120A">
            <w:pPr>
              <w:keepNext w:val="0"/>
              <w:keepLines w:val="0"/>
              <w:suppressLineNumbers w:val="0"/>
              <w:spacing w:before="0" w:beforeAutospacing="0" w:after="0" w:afterAutospacing="0"/>
              <w:ind w:left="0" w:right="0"/>
              <w:rPr>
                <w:rFonts w:hint="eastAsia" w:ascii="宋体"/>
                <w:sz w:val="24"/>
              </w:rPr>
            </w:pPr>
          </w:p>
        </w:tc>
        <w:tc>
          <w:tcPr>
            <w:tcW w:w="808" w:type="pct"/>
            <w:tcBorders>
              <w:top w:val="single" w:color="auto" w:sz="4" w:space="0"/>
              <w:left w:val="single" w:color="auto" w:sz="4" w:space="0"/>
              <w:bottom w:val="single" w:color="auto" w:sz="4" w:space="0"/>
              <w:right w:val="single" w:color="auto" w:sz="4" w:space="0"/>
            </w:tcBorders>
            <w:vAlign w:val="center"/>
          </w:tcPr>
          <w:p w14:paraId="6D98FEF1">
            <w:pPr>
              <w:keepNext w:val="0"/>
              <w:keepLines w:val="0"/>
              <w:suppressLineNumbers w:val="0"/>
              <w:spacing w:before="0" w:beforeAutospacing="0" w:after="0" w:afterAutospacing="0"/>
              <w:ind w:left="0" w:right="0"/>
              <w:rPr>
                <w:rFonts w:hint="eastAsia" w:ascii="宋体"/>
                <w:sz w:val="24"/>
              </w:rPr>
            </w:pPr>
          </w:p>
        </w:tc>
        <w:tc>
          <w:tcPr>
            <w:tcW w:w="964" w:type="pct"/>
            <w:tcBorders>
              <w:top w:val="single" w:color="auto" w:sz="4" w:space="0"/>
              <w:left w:val="single" w:color="auto" w:sz="4" w:space="0"/>
              <w:bottom w:val="single" w:color="auto" w:sz="4" w:space="0"/>
              <w:right w:val="single" w:color="auto" w:sz="4" w:space="0"/>
            </w:tcBorders>
            <w:vAlign w:val="center"/>
          </w:tcPr>
          <w:p w14:paraId="35BFABFC">
            <w:pPr>
              <w:keepNext w:val="0"/>
              <w:keepLines w:val="0"/>
              <w:suppressLineNumbers w:val="0"/>
              <w:spacing w:before="0" w:beforeAutospacing="0" w:after="0" w:afterAutospacing="0"/>
              <w:ind w:left="0" w:right="0"/>
              <w:rPr>
                <w:rFonts w:hint="eastAsia" w:ascii="宋体"/>
                <w:sz w:val="24"/>
              </w:rPr>
            </w:pPr>
          </w:p>
        </w:tc>
      </w:tr>
      <w:tr w14:paraId="2215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40" w:type="pct"/>
            <w:tcBorders>
              <w:top w:val="single" w:color="auto" w:sz="4" w:space="0"/>
              <w:left w:val="single" w:color="auto" w:sz="4" w:space="0"/>
              <w:bottom w:val="single" w:color="auto" w:sz="4" w:space="0"/>
              <w:right w:val="single" w:color="auto" w:sz="4" w:space="0"/>
            </w:tcBorders>
            <w:vAlign w:val="center"/>
          </w:tcPr>
          <w:p w14:paraId="3D72EE54">
            <w:pPr>
              <w:keepNext w:val="0"/>
              <w:keepLines w:val="0"/>
              <w:suppressLineNumbers w:val="0"/>
              <w:spacing w:before="0" w:beforeAutospacing="0" w:after="0" w:afterAutospacing="0"/>
              <w:ind w:left="0" w:right="0"/>
              <w:jc w:val="center"/>
              <w:rPr>
                <w:rFonts w:hint="eastAsia" w:ascii="宋体"/>
                <w:sz w:val="24"/>
              </w:rPr>
            </w:pP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47D0D321">
            <w:pPr>
              <w:keepNext w:val="0"/>
              <w:keepLines w:val="0"/>
              <w:suppressLineNumbers w:val="0"/>
              <w:spacing w:before="0" w:beforeAutospacing="0" w:after="0" w:afterAutospacing="0"/>
              <w:ind w:left="0" w:right="0"/>
              <w:rPr>
                <w:rFonts w:hint="eastAsia" w:ascii="宋体"/>
                <w:sz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02F4BFF9">
            <w:pPr>
              <w:keepNext w:val="0"/>
              <w:keepLines w:val="0"/>
              <w:suppressLineNumbers w:val="0"/>
              <w:spacing w:before="0" w:beforeAutospacing="0" w:after="0" w:afterAutospacing="0"/>
              <w:ind w:left="0" w:right="0"/>
              <w:rPr>
                <w:rFonts w:hint="eastAsia" w:ascii="宋体"/>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76EDFDAF">
            <w:pPr>
              <w:keepNext w:val="0"/>
              <w:keepLines w:val="0"/>
              <w:suppressLineNumbers w:val="0"/>
              <w:spacing w:before="0" w:beforeAutospacing="0" w:after="0" w:afterAutospacing="0"/>
              <w:ind w:left="0" w:right="0"/>
              <w:rPr>
                <w:rFonts w:hint="eastAsia" w:ascii="宋体"/>
                <w:sz w:val="24"/>
              </w:rPr>
            </w:pPr>
          </w:p>
        </w:tc>
        <w:tc>
          <w:tcPr>
            <w:tcW w:w="448" w:type="pct"/>
            <w:gridSpan w:val="2"/>
            <w:tcBorders>
              <w:top w:val="single" w:color="auto" w:sz="4" w:space="0"/>
              <w:left w:val="single" w:color="auto" w:sz="4" w:space="0"/>
              <w:bottom w:val="single" w:color="auto" w:sz="4" w:space="0"/>
              <w:right w:val="single" w:color="auto" w:sz="4" w:space="0"/>
            </w:tcBorders>
            <w:vAlign w:val="center"/>
          </w:tcPr>
          <w:p w14:paraId="25A60458">
            <w:pPr>
              <w:keepNext w:val="0"/>
              <w:keepLines w:val="0"/>
              <w:suppressLineNumbers w:val="0"/>
              <w:spacing w:before="0" w:beforeAutospacing="0" w:after="0" w:afterAutospacing="0"/>
              <w:ind w:left="0" w:right="0"/>
              <w:rPr>
                <w:rFonts w:hint="eastAsia" w:ascii="宋体"/>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183D4D7A">
            <w:pPr>
              <w:keepNext w:val="0"/>
              <w:keepLines w:val="0"/>
              <w:suppressLineNumbers w:val="0"/>
              <w:spacing w:before="0" w:beforeAutospacing="0" w:after="0" w:afterAutospacing="0"/>
              <w:ind w:left="0" w:right="0"/>
              <w:rPr>
                <w:rFonts w:hint="eastAsia" w:ascii="宋体"/>
                <w:sz w:val="24"/>
              </w:rPr>
            </w:pPr>
          </w:p>
        </w:tc>
        <w:tc>
          <w:tcPr>
            <w:tcW w:w="808" w:type="pct"/>
            <w:tcBorders>
              <w:top w:val="single" w:color="auto" w:sz="4" w:space="0"/>
              <w:left w:val="single" w:color="auto" w:sz="4" w:space="0"/>
              <w:bottom w:val="single" w:color="auto" w:sz="4" w:space="0"/>
              <w:right w:val="single" w:color="auto" w:sz="4" w:space="0"/>
            </w:tcBorders>
            <w:vAlign w:val="center"/>
          </w:tcPr>
          <w:p w14:paraId="544F2654">
            <w:pPr>
              <w:keepNext w:val="0"/>
              <w:keepLines w:val="0"/>
              <w:suppressLineNumbers w:val="0"/>
              <w:spacing w:before="0" w:beforeAutospacing="0" w:after="0" w:afterAutospacing="0"/>
              <w:ind w:left="0" w:right="0"/>
              <w:rPr>
                <w:rFonts w:hint="eastAsia" w:ascii="宋体"/>
                <w:sz w:val="24"/>
              </w:rPr>
            </w:pPr>
          </w:p>
        </w:tc>
        <w:tc>
          <w:tcPr>
            <w:tcW w:w="964" w:type="pct"/>
            <w:tcBorders>
              <w:top w:val="single" w:color="auto" w:sz="4" w:space="0"/>
              <w:left w:val="single" w:color="auto" w:sz="4" w:space="0"/>
              <w:bottom w:val="single" w:color="auto" w:sz="4" w:space="0"/>
              <w:right w:val="single" w:color="auto" w:sz="4" w:space="0"/>
            </w:tcBorders>
            <w:vAlign w:val="center"/>
          </w:tcPr>
          <w:p w14:paraId="3372129D">
            <w:pPr>
              <w:keepNext w:val="0"/>
              <w:keepLines w:val="0"/>
              <w:suppressLineNumbers w:val="0"/>
              <w:spacing w:before="0" w:beforeAutospacing="0" w:after="0" w:afterAutospacing="0"/>
              <w:ind w:left="0" w:right="0"/>
              <w:rPr>
                <w:rFonts w:hint="eastAsia" w:ascii="宋体"/>
                <w:sz w:val="24"/>
              </w:rPr>
            </w:pPr>
          </w:p>
        </w:tc>
      </w:tr>
      <w:tr w14:paraId="1FD4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5000" w:type="pct"/>
            <w:gridSpan w:val="10"/>
            <w:tcBorders>
              <w:top w:val="single" w:color="auto" w:sz="4" w:space="0"/>
              <w:left w:val="single" w:color="auto" w:sz="4" w:space="0"/>
              <w:bottom w:val="single" w:color="auto" w:sz="4" w:space="0"/>
              <w:right w:val="single" w:color="auto" w:sz="4" w:space="0"/>
            </w:tcBorders>
          </w:tcPr>
          <w:p w14:paraId="1862753B">
            <w:pPr>
              <w:keepNext w:val="0"/>
              <w:keepLines w:val="0"/>
              <w:widowControl/>
              <w:suppressLineNumbers w:val="0"/>
              <w:spacing w:before="156" w:beforeLines="50" w:beforeAutospacing="0" w:after="0" w:afterAutospacing="0" w:line="360" w:lineRule="auto"/>
              <w:ind w:left="0" w:right="0" w:firstLine="0" w:firstLineChars="0"/>
              <w:jc w:val="left"/>
              <w:rPr>
                <w:rFonts w:hint="eastAsia" w:ascii="宋体"/>
                <w:sz w:val="24"/>
              </w:rPr>
            </w:pPr>
            <w:r>
              <w:rPr>
                <w:rFonts w:hint="eastAsia" w:ascii="宋体"/>
                <w:sz w:val="24"/>
              </w:rPr>
              <w:t>签收说明：我单位已收到货物，型号无误、数量齐全、加电测试通过，可进行签收。</w:t>
            </w:r>
          </w:p>
        </w:tc>
      </w:tr>
      <w:tr w14:paraId="5BA0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2494" w:type="pct"/>
            <w:gridSpan w:val="6"/>
            <w:tcBorders>
              <w:top w:val="single" w:color="auto" w:sz="4" w:space="0"/>
              <w:left w:val="single" w:color="auto" w:sz="4" w:space="0"/>
              <w:bottom w:val="single" w:color="auto" w:sz="4" w:space="0"/>
              <w:right w:val="single" w:color="auto" w:sz="4" w:space="0"/>
            </w:tcBorders>
          </w:tcPr>
          <w:p w14:paraId="35258585">
            <w:pPr>
              <w:keepNext w:val="0"/>
              <w:keepLines w:val="0"/>
              <w:widowControl/>
              <w:suppressLineNumbers w:val="0"/>
              <w:spacing w:before="156" w:beforeLines="50" w:beforeAutospacing="0" w:after="0" w:afterAutospacing="0" w:line="360" w:lineRule="auto"/>
              <w:ind w:left="0" w:right="0" w:firstLine="0" w:firstLineChars="0"/>
              <w:jc w:val="left"/>
              <w:rPr>
                <w:rFonts w:hint="eastAsia" w:ascii="宋体"/>
                <w:sz w:val="24"/>
              </w:rPr>
            </w:pPr>
            <w:r>
              <w:rPr>
                <w:rFonts w:hint="eastAsia" w:ascii="宋体"/>
                <w:sz w:val="24"/>
              </w:rPr>
              <w:t>签收人：</w:t>
            </w:r>
          </w:p>
          <w:p w14:paraId="6C941D12">
            <w:pPr>
              <w:keepNext w:val="0"/>
              <w:keepLines w:val="0"/>
              <w:widowControl/>
              <w:suppressLineNumbers w:val="0"/>
              <w:spacing w:before="156" w:beforeLines="50" w:beforeAutospacing="0" w:after="0" w:afterAutospacing="0" w:line="360" w:lineRule="auto"/>
              <w:ind w:left="0" w:right="0" w:firstLine="0" w:firstLineChars="0"/>
              <w:jc w:val="left"/>
              <w:rPr>
                <w:rFonts w:hint="eastAsia" w:ascii="宋体"/>
                <w:sz w:val="24"/>
              </w:rPr>
            </w:pPr>
          </w:p>
          <w:p w14:paraId="2303AA4C">
            <w:pPr>
              <w:keepNext w:val="0"/>
              <w:keepLines w:val="0"/>
              <w:widowControl/>
              <w:suppressLineNumbers w:val="0"/>
              <w:spacing w:before="156" w:beforeLines="50" w:beforeAutospacing="0" w:after="0" w:afterAutospacing="0" w:line="360" w:lineRule="auto"/>
              <w:ind w:left="0" w:right="0" w:firstLine="0" w:firstLineChars="0"/>
              <w:jc w:val="left"/>
              <w:rPr>
                <w:rFonts w:hint="eastAsia" w:ascii="宋体"/>
                <w:sz w:val="24"/>
              </w:rPr>
            </w:pPr>
          </w:p>
          <w:p w14:paraId="1DC985A9">
            <w:pPr>
              <w:keepNext w:val="0"/>
              <w:keepLines w:val="0"/>
              <w:widowControl/>
              <w:suppressLineNumbers w:val="0"/>
              <w:spacing w:before="156" w:beforeLines="50" w:beforeAutospacing="0" w:after="0" w:afterAutospacing="0" w:line="360" w:lineRule="auto"/>
              <w:ind w:left="0" w:right="0" w:firstLine="0" w:firstLineChars="0"/>
              <w:jc w:val="right"/>
              <w:rPr>
                <w:rFonts w:hint="eastAsia" w:ascii="宋体"/>
                <w:sz w:val="24"/>
              </w:rPr>
            </w:pPr>
            <w:r>
              <w:rPr>
                <w:rFonts w:hint="eastAsia" w:ascii="宋体"/>
                <w:sz w:val="24"/>
              </w:rPr>
              <w:t>年  月  日</w:t>
            </w:r>
          </w:p>
        </w:tc>
        <w:tc>
          <w:tcPr>
            <w:tcW w:w="2505" w:type="pct"/>
            <w:gridSpan w:val="4"/>
            <w:tcBorders>
              <w:top w:val="single" w:color="auto" w:sz="4" w:space="0"/>
              <w:left w:val="single" w:color="auto" w:sz="4" w:space="0"/>
              <w:bottom w:val="single" w:color="auto" w:sz="4" w:space="0"/>
              <w:right w:val="single" w:color="auto" w:sz="4" w:space="0"/>
            </w:tcBorders>
          </w:tcPr>
          <w:p w14:paraId="6FD72AE4">
            <w:pPr>
              <w:keepNext w:val="0"/>
              <w:keepLines w:val="0"/>
              <w:widowControl/>
              <w:suppressLineNumbers w:val="0"/>
              <w:spacing w:before="156" w:beforeLines="50" w:beforeAutospacing="0" w:after="0" w:afterAutospacing="0" w:line="360" w:lineRule="auto"/>
              <w:ind w:left="0" w:right="0" w:firstLine="0" w:firstLineChars="0"/>
              <w:jc w:val="left"/>
              <w:rPr>
                <w:rFonts w:hint="eastAsia" w:ascii="宋体"/>
                <w:sz w:val="24"/>
              </w:rPr>
            </w:pPr>
            <w:r>
              <w:rPr>
                <w:rFonts w:hint="eastAsia" w:ascii="宋体"/>
                <w:sz w:val="24"/>
              </w:rPr>
              <w:t>复核人：</w:t>
            </w:r>
          </w:p>
          <w:p w14:paraId="2F2B1B25">
            <w:pPr>
              <w:keepNext w:val="0"/>
              <w:keepLines w:val="0"/>
              <w:widowControl/>
              <w:suppressLineNumbers w:val="0"/>
              <w:spacing w:before="156" w:beforeLines="50" w:beforeAutospacing="0" w:after="0" w:afterAutospacing="0" w:line="360" w:lineRule="auto"/>
              <w:ind w:left="0" w:right="0" w:firstLine="0" w:firstLineChars="0"/>
              <w:jc w:val="left"/>
              <w:rPr>
                <w:rFonts w:hint="eastAsia" w:ascii="宋体"/>
                <w:sz w:val="24"/>
              </w:rPr>
            </w:pPr>
          </w:p>
          <w:p w14:paraId="3451430C">
            <w:pPr>
              <w:keepNext w:val="0"/>
              <w:keepLines w:val="0"/>
              <w:widowControl/>
              <w:suppressLineNumbers w:val="0"/>
              <w:spacing w:before="156" w:beforeLines="50" w:beforeAutospacing="0" w:after="0" w:afterAutospacing="0" w:line="360" w:lineRule="auto"/>
              <w:ind w:left="0" w:right="0" w:firstLine="0" w:firstLineChars="0"/>
              <w:jc w:val="left"/>
              <w:rPr>
                <w:rFonts w:hint="eastAsia" w:ascii="宋体"/>
                <w:sz w:val="24"/>
              </w:rPr>
            </w:pPr>
          </w:p>
          <w:p w14:paraId="6A3A3099">
            <w:pPr>
              <w:keepNext w:val="0"/>
              <w:keepLines w:val="0"/>
              <w:widowControl/>
              <w:suppressLineNumbers w:val="0"/>
              <w:spacing w:before="156" w:beforeLines="50" w:beforeAutospacing="0" w:after="0" w:afterAutospacing="0" w:line="360" w:lineRule="auto"/>
              <w:ind w:left="0" w:right="0" w:firstLine="0" w:firstLineChars="0"/>
              <w:jc w:val="right"/>
              <w:rPr>
                <w:rFonts w:hint="eastAsia" w:ascii="宋体"/>
                <w:sz w:val="24"/>
              </w:rPr>
            </w:pPr>
            <w:r>
              <w:rPr>
                <w:rFonts w:hint="eastAsia" w:ascii="宋体"/>
                <w:sz w:val="24"/>
              </w:rPr>
              <w:t>年  月  日</w:t>
            </w:r>
          </w:p>
        </w:tc>
      </w:tr>
    </w:tbl>
    <w:p w14:paraId="016E4084">
      <w:pPr>
        <w:tabs>
          <w:tab w:val="left" w:pos="2505"/>
        </w:tabs>
        <w:spacing w:line="360" w:lineRule="auto"/>
        <w:rPr>
          <w:rFonts w:hint="eastAsia" w:ascii="宋体"/>
          <w:sz w:val="24"/>
        </w:rPr>
      </w:pPr>
    </w:p>
    <w:p w14:paraId="60A5F35C">
      <w:pPr>
        <w:spacing w:line="360" w:lineRule="auto"/>
        <w:rPr>
          <w:rFonts w:hint="eastAsia" w:ascii="宋体"/>
          <w:b/>
          <w:color w:val="000000"/>
          <w:sz w:val="24"/>
        </w:rPr>
      </w:pPr>
      <w:r>
        <w:rPr>
          <w:rFonts w:hint="eastAsia" w:ascii="宋体"/>
          <w:sz w:val="24"/>
        </w:rPr>
        <w:br w:type="page"/>
      </w:r>
      <w:r>
        <w:rPr>
          <w:rFonts w:hint="eastAsia" w:ascii="宋体"/>
          <w:b/>
          <w:color w:val="000000"/>
          <w:sz w:val="24"/>
        </w:rPr>
        <w:t>附件2  最终验收表</w:t>
      </w:r>
    </w:p>
    <w:p w14:paraId="65EB5BFA">
      <w:pPr>
        <w:spacing w:line="360" w:lineRule="auto"/>
        <w:jc w:val="center"/>
        <w:rPr>
          <w:rFonts w:hint="eastAsia" w:ascii="宋体"/>
          <w:b/>
          <w:color w:val="000000"/>
          <w:sz w:val="44"/>
          <w:szCs w:val="44"/>
        </w:rPr>
      </w:pPr>
      <w:r>
        <w:rPr>
          <w:rFonts w:hint="eastAsia" w:ascii="宋体"/>
          <w:b/>
          <w:color w:val="000000"/>
          <w:sz w:val="44"/>
          <w:szCs w:val="44"/>
        </w:rPr>
        <w:t>最终验收表</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3"/>
        <w:gridCol w:w="2277"/>
        <w:gridCol w:w="559"/>
        <w:gridCol w:w="1196"/>
        <w:gridCol w:w="1377"/>
        <w:gridCol w:w="1757"/>
      </w:tblGrid>
      <w:tr w14:paraId="06E0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794" w:type="pct"/>
            <w:tcBorders>
              <w:top w:val="single" w:color="auto" w:sz="4" w:space="0"/>
              <w:left w:val="single" w:color="auto" w:sz="4" w:space="0"/>
              <w:bottom w:val="single" w:color="auto" w:sz="4" w:space="0"/>
              <w:right w:val="single" w:color="auto" w:sz="4" w:space="0"/>
            </w:tcBorders>
            <w:vAlign w:val="center"/>
          </w:tcPr>
          <w:p w14:paraId="27F7EE5B">
            <w:pPr>
              <w:keepNext w:val="0"/>
              <w:keepLines w:val="0"/>
              <w:suppressLineNumbers w:val="0"/>
              <w:spacing w:before="0" w:beforeAutospacing="0" w:after="0" w:afterAutospacing="0" w:line="360" w:lineRule="auto"/>
              <w:ind w:left="0" w:right="0" w:firstLine="0" w:firstLineChars="0"/>
              <w:jc w:val="both"/>
              <w:rPr>
                <w:rFonts w:hint="eastAsia" w:ascii="宋体"/>
                <w:sz w:val="24"/>
              </w:rPr>
            </w:pPr>
            <w:r>
              <w:rPr>
                <w:rFonts w:hint="eastAsia" w:ascii="宋体"/>
                <w:sz w:val="24"/>
              </w:rPr>
              <w:t>项目名称</w:t>
            </w:r>
          </w:p>
        </w:tc>
        <w:tc>
          <w:tcPr>
            <w:tcW w:w="2366" w:type="pct"/>
            <w:gridSpan w:val="3"/>
            <w:tcBorders>
              <w:top w:val="single" w:color="auto" w:sz="4" w:space="0"/>
              <w:left w:val="single" w:color="auto" w:sz="4" w:space="0"/>
              <w:bottom w:val="single" w:color="auto" w:sz="4" w:space="0"/>
              <w:right w:val="single" w:color="auto" w:sz="4" w:space="0"/>
            </w:tcBorders>
            <w:vAlign w:val="center"/>
          </w:tcPr>
          <w:p w14:paraId="51A25A17">
            <w:pPr>
              <w:keepNext w:val="0"/>
              <w:keepLines w:val="0"/>
              <w:suppressLineNumbers w:val="0"/>
              <w:spacing w:before="0" w:beforeAutospacing="0" w:after="0" w:afterAutospacing="0" w:line="360" w:lineRule="auto"/>
              <w:ind w:left="0" w:right="0"/>
              <w:jc w:val="center"/>
              <w:rPr>
                <w:rFonts w:hint="eastAsia" w:ascii="宋体"/>
                <w:sz w:val="24"/>
              </w:rPr>
            </w:pPr>
          </w:p>
        </w:tc>
        <w:tc>
          <w:tcPr>
            <w:tcW w:w="808" w:type="pct"/>
            <w:tcBorders>
              <w:top w:val="single" w:color="auto" w:sz="4" w:space="0"/>
              <w:left w:val="single" w:color="auto" w:sz="4" w:space="0"/>
              <w:bottom w:val="single" w:color="auto" w:sz="4" w:space="0"/>
              <w:right w:val="single" w:color="auto" w:sz="4" w:space="0"/>
            </w:tcBorders>
            <w:vAlign w:val="center"/>
          </w:tcPr>
          <w:p w14:paraId="42FADC44">
            <w:pPr>
              <w:keepNext w:val="0"/>
              <w:keepLines w:val="0"/>
              <w:suppressLineNumbers w:val="0"/>
              <w:spacing w:before="0" w:beforeAutospacing="0" w:after="0" w:afterAutospacing="0" w:line="360" w:lineRule="auto"/>
              <w:ind w:left="0" w:right="0" w:firstLine="0" w:firstLineChars="0"/>
              <w:jc w:val="both"/>
              <w:rPr>
                <w:rFonts w:hint="eastAsia" w:ascii="宋体"/>
                <w:sz w:val="24"/>
              </w:rPr>
            </w:pPr>
            <w:r>
              <w:rPr>
                <w:rFonts w:hint="eastAsia" w:ascii="宋体"/>
                <w:sz w:val="24"/>
              </w:rPr>
              <w:t>验收时间</w:t>
            </w:r>
          </w:p>
        </w:tc>
        <w:tc>
          <w:tcPr>
            <w:tcW w:w="1030" w:type="pct"/>
            <w:tcBorders>
              <w:top w:val="single" w:color="auto" w:sz="4" w:space="0"/>
              <w:left w:val="single" w:color="auto" w:sz="4" w:space="0"/>
              <w:bottom w:val="single" w:color="auto" w:sz="4" w:space="0"/>
              <w:right w:val="single" w:color="auto" w:sz="4" w:space="0"/>
            </w:tcBorders>
            <w:vAlign w:val="center"/>
          </w:tcPr>
          <w:p w14:paraId="4BEBF6CF">
            <w:pPr>
              <w:keepNext w:val="0"/>
              <w:keepLines w:val="0"/>
              <w:suppressLineNumbers w:val="0"/>
              <w:spacing w:before="0" w:beforeAutospacing="0" w:after="0" w:afterAutospacing="0" w:line="360" w:lineRule="auto"/>
              <w:ind w:left="0" w:right="0"/>
              <w:jc w:val="center"/>
              <w:rPr>
                <w:rFonts w:hint="eastAsia" w:ascii="宋体"/>
                <w:sz w:val="24"/>
              </w:rPr>
            </w:pPr>
          </w:p>
        </w:tc>
      </w:tr>
      <w:tr w14:paraId="5EB2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94" w:type="pct"/>
            <w:tcBorders>
              <w:top w:val="single" w:color="auto" w:sz="4" w:space="0"/>
              <w:left w:val="single" w:color="auto" w:sz="4" w:space="0"/>
              <w:bottom w:val="single" w:color="auto" w:sz="4" w:space="0"/>
              <w:right w:val="single" w:color="auto" w:sz="4" w:space="0"/>
            </w:tcBorders>
            <w:vAlign w:val="center"/>
          </w:tcPr>
          <w:p w14:paraId="2D64D0B2">
            <w:pPr>
              <w:keepNext w:val="0"/>
              <w:keepLines w:val="0"/>
              <w:suppressLineNumbers w:val="0"/>
              <w:spacing w:before="0" w:beforeAutospacing="0" w:after="0" w:afterAutospacing="0" w:line="360" w:lineRule="auto"/>
              <w:ind w:left="0" w:right="0" w:firstLine="0" w:firstLineChars="0"/>
              <w:jc w:val="both"/>
              <w:rPr>
                <w:rFonts w:hint="eastAsia" w:ascii="宋体"/>
                <w:sz w:val="24"/>
              </w:rPr>
            </w:pPr>
            <w:r>
              <w:rPr>
                <w:rFonts w:hint="eastAsia" w:ascii="宋体"/>
                <w:sz w:val="24"/>
              </w:rPr>
              <w:t>验收地点</w:t>
            </w:r>
          </w:p>
        </w:tc>
        <w:tc>
          <w:tcPr>
            <w:tcW w:w="1336" w:type="pct"/>
            <w:tcBorders>
              <w:top w:val="single" w:color="auto" w:sz="4" w:space="0"/>
              <w:left w:val="single" w:color="auto" w:sz="4" w:space="0"/>
              <w:bottom w:val="single" w:color="auto" w:sz="4" w:space="0"/>
              <w:right w:val="single" w:color="auto" w:sz="4" w:space="0"/>
            </w:tcBorders>
            <w:vAlign w:val="center"/>
          </w:tcPr>
          <w:p w14:paraId="19569C75">
            <w:pPr>
              <w:keepNext w:val="0"/>
              <w:keepLines w:val="0"/>
              <w:suppressLineNumbers w:val="0"/>
              <w:spacing w:before="0" w:beforeAutospacing="0" w:after="0" w:afterAutospacing="0" w:line="360" w:lineRule="auto"/>
              <w:ind w:left="0" w:right="0"/>
              <w:jc w:val="center"/>
              <w:rPr>
                <w:rFonts w:hint="eastAsia" w:ascii="宋体"/>
                <w:sz w:val="24"/>
              </w:rPr>
            </w:pPr>
          </w:p>
        </w:tc>
        <w:tc>
          <w:tcPr>
            <w:tcW w:w="1030" w:type="pct"/>
            <w:gridSpan w:val="2"/>
            <w:tcBorders>
              <w:top w:val="single" w:color="auto" w:sz="4" w:space="0"/>
              <w:left w:val="single" w:color="auto" w:sz="4" w:space="0"/>
              <w:bottom w:val="single" w:color="auto" w:sz="4" w:space="0"/>
              <w:right w:val="single" w:color="auto" w:sz="4" w:space="0"/>
            </w:tcBorders>
            <w:vAlign w:val="center"/>
          </w:tcPr>
          <w:p w14:paraId="3004CE71">
            <w:pPr>
              <w:keepNext w:val="0"/>
              <w:keepLines w:val="0"/>
              <w:suppressLineNumbers w:val="0"/>
              <w:spacing w:before="0" w:beforeAutospacing="0" w:after="0" w:afterAutospacing="0" w:line="360" w:lineRule="auto"/>
              <w:ind w:left="0" w:right="0" w:firstLine="0" w:firstLineChars="0"/>
              <w:jc w:val="both"/>
              <w:rPr>
                <w:rFonts w:hint="eastAsia" w:ascii="宋体"/>
                <w:sz w:val="24"/>
              </w:rPr>
            </w:pPr>
            <w:r>
              <w:rPr>
                <w:rFonts w:hint="eastAsia" w:ascii="宋体"/>
                <w:sz w:val="24"/>
              </w:rPr>
              <w:t>项目经理</w:t>
            </w:r>
          </w:p>
        </w:tc>
        <w:tc>
          <w:tcPr>
            <w:tcW w:w="1838" w:type="pct"/>
            <w:gridSpan w:val="2"/>
            <w:tcBorders>
              <w:top w:val="single" w:color="auto" w:sz="4" w:space="0"/>
              <w:left w:val="single" w:color="auto" w:sz="4" w:space="0"/>
              <w:bottom w:val="single" w:color="auto" w:sz="4" w:space="0"/>
              <w:right w:val="single" w:color="auto" w:sz="4" w:space="0"/>
            </w:tcBorders>
            <w:vAlign w:val="center"/>
          </w:tcPr>
          <w:p w14:paraId="12BE3C47">
            <w:pPr>
              <w:keepNext w:val="0"/>
              <w:keepLines w:val="0"/>
              <w:suppressLineNumbers w:val="0"/>
              <w:spacing w:before="0" w:beforeAutospacing="0" w:after="0" w:afterAutospacing="0" w:line="360" w:lineRule="auto"/>
              <w:ind w:left="0" w:right="0"/>
              <w:jc w:val="center"/>
              <w:rPr>
                <w:rFonts w:hint="eastAsia" w:ascii="宋体"/>
                <w:sz w:val="24"/>
              </w:rPr>
            </w:pPr>
          </w:p>
        </w:tc>
      </w:tr>
      <w:tr w14:paraId="19D1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2" w:hRule="atLeast"/>
        </w:trPr>
        <w:tc>
          <w:tcPr>
            <w:tcW w:w="794" w:type="pct"/>
            <w:tcBorders>
              <w:top w:val="single" w:color="auto" w:sz="4" w:space="0"/>
              <w:left w:val="single" w:color="auto" w:sz="4" w:space="0"/>
              <w:bottom w:val="single" w:color="auto" w:sz="4" w:space="0"/>
              <w:right w:val="single" w:color="auto" w:sz="4" w:space="0"/>
            </w:tcBorders>
            <w:vAlign w:val="center"/>
          </w:tcPr>
          <w:p w14:paraId="72EA6E41">
            <w:pPr>
              <w:keepNext w:val="0"/>
              <w:keepLines w:val="0"/>
              <w:suppressLineNumbers w:val="0"/>
              <w:spacing w:before="0" w:beforeAutospacing="0" w:after="0" w:afterAutospacing="0" w:line="360" w:lineRule="auto"/>
              <w:ind w:left="0" w:right="0" w:firstLine="0" w:firstLineChars="0"/>
              <w:jc w:val="both"/>
              <w:rPr>
                <w:rFonts w:hint="eastAsia" w:ascii="宋体"/>
                <w:sz w:val="24"/>
              </w:rPr>
            </w:pPr>
            <w:r>
              <w:rPr>
                <w:rFonts w:hint="eastAsia" w:ascii="宋体"/>
                <w:sz w:val="24"/>
              </w:rPr>
              <w:t>产品运行情况</w:t>
            </w:r>
          </w:p>
        </w:tc>
        <w:tc>
          <w:tcPr>
            <w:tcW w:w="4205" w:type="pct"/>
            <w:gridSpan w:val="5"/>
            <w:tcBorders>
              <w:top w:val="single" w:color="auto" w:sz="4" w:space="0"/>
              <w:left w:val="single" w:color="auto" w:sz="4" w:space="0"/>
              <w:bottom w:val="single" w:color="auto" w:sz="4" w:space="0"/>
              <w:right w:val="single" w:color="auto" w:sz="4" w:space="0"/>
            </w:tcBorders>
            <w:vAlign w:val="center"/>
          </w:tcPr>
          <w:p w14:paraId="34FF73FD">
            <w:pPr>
              <w:keepNext w:val="0"/>
              <w:keepLines w:val="0"/>
              <w:suppressLineNumbers w:val="0"/>
              <w:spacing w:before="0" w:beforeAutospacing="0" w:after="0" w:afterAutospacing="0" w:line="360" w:lineRule="auto"/>
              <w:ind w:left="0" w:right="0" w:firstLine="0" w:firstLineChars="0"/>
              <w:rPr>
                <w:rFonts w:hint="eastAsia" w:ascii="宋体"/>
                <w:sz w:val="24"/>
              </w:rPr>
            </w:pPr>
            <w:r>
              <w:rPr>
                <w:rFonts w:hint="default" w:ascii="Times New Roman" w:hAnsi="Times New Roman" w:cs="Times New Roman"/>
                <w:szCs w:val="24"/>
                <w:lang w:bidi="ar-SA"/>
              </w:rPr>
              <w:t>（可另附验收情况报告）</w:t>
            </w:r>
          </w:p>
        </w:tc>
      </w:tr>
      <w:tr w14:paraId="795D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794" w:type="pct"/>
            <w:tcBorders>
              <w:top w:val="single" w:color="auto" w:sz="4" w:space="0"/>
              <w:left w:val="single" w:color="auto" w:sz="4" w:space="0"/>
              <w:bottom w:val="single" w:color="auto" w:sz="4" w:space="0"/>
              <w:right w:val="single" w:color="auto" w:sz="4" w:space="0"/>
            </w:tcBorders>
            <w:vAlign w:val="center"/>
          </w:tcPr>
          <w:p w14:paraId="120D9ACB">
            <w:pPr>
              <w:keepNext w:val="0"/>
              <w:keepLines w:val="0"/>
              <w:suppressLineNumbers w:val="0"/>
              <w:spacing w:before="0" w:beforeAutospacing="0" w:after="0" w:afterAutospacing="0" w:line="360" w:lineRule="auto"/>
              <w:ind w:left="0" w:right="0" w:firstLine="0" w:firstLineChars="0"/>
              <w:jc w:val="both"/>
              <w:rPr>
                <w:rFonts w:hint="eastAsia" w:ascii="宋体"/>
                <w:sz w:val="24"/>
              </w:rPr>
            </w:pPr>
            <w:r>
              <w:rPr>
                <w:rFonts w:hint="eastAsia" w:ascii="宋体"/>
                <w:sz w:val="24"/>
              </w:rPr>
              <w:t>最终验收评审结论</w:t>
            </w:r>
          </w:p>
        </w:tc>
        <w:tc>
          <w:tcPr>
            <w:tcW w:w="4205" w:type="pct"/>
            <w:gridSpan w:val="5"/>
            <w:tcBorders>
              <w:top w:val="single" w:color="auto" w:sz="4" w:space="0"/>
              <w:left w:val="single" w:color="auto" w:sz="4" w:space="0"/>
              <w:bottom w:val="single" w:color="auto" w:sz="4" w:space="0"/>
              <w:right w:val="single" w:color="auto" w:sz="4" w:space="0"/>
            </w:tcBorders>
          </w:tcPr>
          <w:p w14:paraId="3348E090">
            <w:pPr>
              <w:keepNext w:val="0"/>
              <w:keepLines w:val="0"/>
              <w:suppressLineNumbers w:val="0"/>
              <w:spacing w:before="0" w:beforeAutospacing="0" w:after="0" w:afterAutospacing="0" w:line="360" w:lineRule="auto"/>
              <w:ind w:left="0" w:right="0" w:firstLine="0" w:firstLineChars="0"/>
              <w:rPr>
                <w:rFonts w:hint="eastAsia" w:ascii="宋体"/>
                <w:sz w:val="24"/>
              </w:rPr>
            </w:pPr>
            <w:r>
              <w:rPr>
                <w:rFonts w:hint="eastAsia" w:ascii="宋体"/>
                <w:sz w:val="24"/>
              </w:rPr>
              <w:t>（可另附验收情况报告）</w:t>
            </w:r>
          </w:p>
        </w:tc>
      </w:tr>
      <w:tr w14:paraId="05F9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2458" w:type="pct"/>
            <w:gridSpan w:val="3"/>
            <w:tcBorders>
              <w:top w:val="single" w:color="auto" w:sz="4" w:space="0"/>
              <w:left w:val="single" w:color="auto" w:sz="4" w:space="0"/>
              <w:bottom w:val="single" w:color="auto" w:sz="4" w:space="0"/>
              <w:right w:val="single" w:color="auto" w:sz="4" w:space="0"/>
            </w:tcBorders>
          </w:tcPr>
          <w:p w14:paraId="42D6794B">
            <w:pPr>
              <w:keepNext w:val="0"/>
              <w:keepLines w:val="0"/>
              <w:suppressLineNumbers w:val="0"/>
              <w:spacing w:before="0" w:beforeAutospacing="0" w:after="0" w:afterAutospacing="0" w:line="400" w:lineRule="exact"/>
              <w:ind w:left="0" w:right="0" w:firstLine="0" w:firstLineChars="0"/>
              <w:rPr>
                <w:rFonts w:hint="eastAsia" w:ascii="宋体"/>
                <w:sz w:val="24"/>
              </w:rPr>
            </w:pPr>
            <w:r>
              <w:rPr>
                <w:rFonts w:hint="eastAsia" w:ascii="宋体"/>
                <w:sz w:val="24"/>
              </w:rPr>
              <w:t>参验人员：</w:t>
            </w:r>
          </w:p>
          <w:p w14:paraId="3E7B97C5">
            <w:pPr>
              <w:keepNext w:val="0"/>
              <w:keepLines w:val="0"/>
              <w:suppressLineNumbers w:val="0"/>
              <w:spacing w:before="0" w:beforeAutospacing="0" w:after="0" w:afterAutospacing="0" w:line="400" w:lineRule="exact"/>
              <w:ind w:left="0" w:right="0" w:firstLine="0" w:firstLineChars="0"/>
              <w:rPr>
                <w:rFonts w:hint="eastAsia" w:ascii="宋体"/>
                <w:sz w:val="24"/>
              </w:rPr>
            </w:pPr>
          </w:p>
          <w:p w14:paraId="53CE7839">
            <w:pPr>
              <w:keepNext w:val="0"/>
              <w:keepLines w:val="0"/>
              <w:suppressLineNumbers w:val="0"/>
              <w:spacing w:before="0" w:beforeAutospacing="0" w:after="0" w:afterAutospacing="0" w:line="400" w:lineRule="exact"/>
              <w:ind w:left="0" w:right="0" w:firstLine="0" w:firstLineChars="0"/>
              <w:rPr>
                <w:rFonts w:hint="eastAsia" w:ascii="宋体"/>
                <w:sz w:val="24"/>
              </w:rPr>
            </w:pPr>
          </w:p>
          <w:p w14:paraId="24814AE3">
            <w:pPr>
              <w:keepNext w:val="0"/>
              <w:keepLines w:val="0"/>
              <w:suppressLineNumbers w:val="0"/>
              <w:spacing w:before="0" w:beforeAutospacing="0" w:after="0" w:afterAutospacing="0" w:line="400" w:lineRule="exact"/>
              <w:ind w:left="0" w:right="0" w:firstLine="0" w:firstLineChars="0"/>
              <w:jc w:val="right"/>
              <w:rPr>
                <w:rFonts w:hint="eastAsia" w:ascii="宋体"/>
                <w:sz w:val="24"/>
              </w:rPr>
            </w:pPr>
            <w:r>
              <w:rPr>
                <w:rFonts w:hint="eastAsia" w:ascii="宋体"/>
                <w:sz w:val="24"/>
              </w:rPr>
              <w:t>年  月  日</w:t>
            </w:r>
          </w:p>
        </w:tc>
        <w:tc>
          <w:tcPr>
            <w:tcW w:w="2541" w:type="pct"/>
            <w:gridSpan w:val="3"/>
            <w:tcBorders>
              <w:top w:val="single" w:color="auto" w:sz="4" w:space="0"/>
              <w:left w:val="single" w:color="auto" w:sz="4" w:space="0"/>
              <w:bottom w:val="single" w:color="auto" w:sz="4" w:space="0"/>
              <w:right w:val="single" w:color="auto" w:sz="4" w:space="0"/>
            </w:tcBorders>
          </w:tcPr>
          <w:p w14:paraId="6182AB6C">
            <w:pPr>
              <w:keepNext w:val="0"/>
              <w:keepLines w:val="0"/>
              <w:suppressLineNumbers w:val="0"/>
              <w:spacing w:before="0" w:beforeAutospacing="0" w:after="0" w:afterAutospacing="0" w:line="400" w:lineRule="exact"/>
              <w:ind w:left="0" w:right="600" w:firstLine="0" w:firstLineChars="0"/>
              <w:rPr>
                <w:rFonts w:hint="eastAsia" w:ascii="宋体"/>
                <w:sz w:val="24"/>
              </w:rPr>
            </w:pPr>
            <w:r>
              <w:rPr>
                <w:rFonts w:hint="eastAsia" w:ascii="宋体"/>
                <w:sz w:val="24"/>
              </w:rPr>
              <w:t>部门负责人：</w:t>
            </w:r>
          </w:p>
          <w:p w14:paraId="069E32A2">
            <w:pPr>
              <w:keepNext w:val="0"/>
              <w:keepLines w:val="0"/>
              <w:suppressLineNumbers w:val="0"/>
              <w:spacing w:before="0" w:beforeAutospacing="0" w:after="0" w:afterAutospacing="0" w:line="400" w:lineRule="exact"/>
              <w:ind w:left="0" w:right="600" w:firstLine="0" w:firstLineChars="0"/>
              <w:jc w:val="both"/>
              <w:rPr>
                <w:rFonts w:hint="eastAsia" w:ascii="宋体"/>
                <w:sz w:val="24"/>
              </w:rPr>
            </w:pPr>
          </w:p>
          <w:p w14:paraId="6D93DA98">
            <w:pPr>
              <w:keepNext w:val="0"/>
              <w:keepLines w:val="0"/>
              <w:suppressLineNumbers w:val="0"/>
              <w:spacing w:before="0" w:beforeAutospacing="0" w:after="0" w:afterAutospacing="0" w:line="400" w:lineRule="exact"/>
              <w:ind w:left="0" w:right="600" w:firstLine="0" w:firstLineChars="0"/>
              <w:jc w:val="both"/>
              <w:rPr>
                <w:rFonts w:hint="eastAsia" w:ascii="宋体"/>
                <w:sz w:val="24"/>
              </w:rPr>
            </w:pPr>
          </w:p>
          <w:p w14:paraId="2DB63028">
            <w:pPr>
              <w:keepNext w:val="0"/>
              <w:keepLines w:val="0"/>
              <w:suppressLineNumbers w:val="0"/>
              <w:spacing w:before="0" w:beforeAutospacing="0" w:after="0" w:afterAutospacing="0" w:line="400" w:lineRule="exact"/>
              <w:ind w:left="0" w:right="600" w:firstLine="0" w:firstLineChars="0"/>
              <w:jc w:val="right"/>
              <w:rPr>
                <w:rFonts w:hint="eastAsia" w:ascii="宋体"/>
                <w:sz w:val="24"/>
              </w:rPr>
            </w:pPr>
            <w:r>
              <w:rPr>
                <w:rFonts w:hint="eastAsia" w:ascii="宋体"/>
                <w:sz w:val="24"/>
              </w:rPr>
              <w:t>年  月  日</w:t>
            </w:r>
          </w:p>
        </w:tc>
      </w:tr>
    </w:tbl>
    <w:p w14:paraId="659D2026">
      <w:pPr>
        <w:rPr>
          <w:rFonts w:hint="eastAsia" w:ascii="宋体"/>
          <w:b/>
          <w:color w:val="000000"/>
          <w:sz w:val="24"/>
        </w:rPr>
      </w:pPr>
      <w:r>
        <w:rPr>
          <w:rFonts w:hint="eastAsia" w:ascii="宋体"/>
          <w:b/>
          <w:color w:val="000000"/>
          <w:sz w:val="24"/>
        </w:rPr>
        <w:t xml:space="preserve"> </w:t>
      </w:r>
    </w:p>
    <w:p w14:paraId="203E5129">
      <w:pPr>
        <w:spacing w:line="360" w:lineRule="auto"/>
        <w:rPr>
          <w:rFonts w:hint="eastAsia" w:ascii="宋体"/>
          <w:b/>
          <w:color w:val="000000"/>
          <w:sz w:val="24"/>
          <w:lang w:val="en-US" w:eastAsia="zh-CN"/>
        </w:rPr>
      </w:pPr>
      <w:r>
        <w:rPr>
          <w:rFonts w:hint="eastAsia" w:ascii="宋体"/>
          <w:b/>
          <w:color w:val="000000"/>
          <w:sz w:val="24"/>
        </w:rPr>
        <w:br w:type="page"/>
      </w:r>
      <w:r>
        <w:rPr>
          <w:rFonts w:hint="eastAsia" w:ascii="宋体"/>
          <w:b/>
          <w:color w:val="000000"/>
          <w:sz w:val="24"/>
        </w:rPr>
        <w:t>附件3：</w:t>
      </w:r>
      <w:r>
        <w:rPr>
          <w:rFonts w:hint="eastAsia" w:ascii="宋体"/>
          <w:b/>
          <w:color w:val="000000"/>
          <w:sz w:val="24"/>
          <w:lang w:val="en-US" w:eastAsia="zh-CN"/>
        </w:rPr>
        <w:t>产品功能需求</w:t>
      </w:r>
    </w:p>
    <w:p w14:paraId="4431C40A">
      <w:pPr>
        <w:rPr>
          <w:rFonts w:hint="eastAsia"/>
        </w:rPr>
      </w:pPr>
      <w:r>
        <w:t>一、</w:t>
      </w:r>
      <w:r>
        <w:rPr>
          <w:rFonts w:hint="eastAsia"/>
        </w:rPr>
        <w:t>功能技术要求</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5"/>
        <w:gridCol w:w="6614"/>
      </w:tblGrid>
      <w:tr w14:paraId="21A0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DDC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功能要求</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B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功能描述</w:t>
            </w:r>
          </w:p>
        </w:tc>
      </w:tr>
      <w:tr w14:paraId="6084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6244">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软件要求</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055E">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Style w:val="52"/>
                <w:rFonts w:hint="default"/>
                <w:lang w:val="en-US" w:eastAsia="zh-CN"/>
              </w:rPr>
              <w:t>系</w:t>
            </w:r>
            <w:r>
              <w:rPr>
                <w:rStyle w:val="53"/>
                <w:rFonts w:hint="default"/>
                <w:lang w:val="en-US" w:eastAsia="zh-CN"/>
              </w:rPr>
              <w:t>统授权用户及存储容量</w:t>
            </w:r>
            <w:r>
              <w:rPr>
                <w:rStyle w:val="52"/>
                <w:rFonts w:hint="default"/>
                <w:lang w:val="en-US" w:eastAsia="zh-CN"/>
              </w:rPr>
              <w:t>无最大数量限制。产品授权期限应为永久授权，不得限制服务端、客户端使用期限。</w:t>
            </w:r>
          </w:p>
        </w:tc>
      </w:tr>
      <w:tr w14:paraId="3C9B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0E77">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高可用架构要求</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8FC0">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具备多节点提供服务、负载均衡、HA等高可用设计。包括但不限于应用服务高可用架构设计，数据库高可用架构设计，存储高可用架构设计，多数据中心架构设计等。确保</w:t>
            </w:r>
            <w:r>
              <w:rPr>
                <w:rFonts w:hint="eastAsia" w:ascii="宋体" w:hAnsi="宋体" w:cs="宋体"/>
                <w:i w:val="0"/>
                <w:iCs w:val="0"/>
                <w:color w:val="000000"/>
                <w:kern w:val="0"/>
                <w:sz w:val="22"/>
                <w:szCs w:val="22"/>
                <w:u w:val="none"/>
                <w:lang w:val="en-US" w:eastAsia="zh-CN"/>
              </w:rPr>
              <w:t>云</w:t>
            </w:r>
            <w:r>
              <w:rPr>
                <w:rFonts w:hint="eastAsia" w:ascii="宋体" w:hAnsi="宋体" w:eastAsia="宋体" w:cs="宋体"/>
                <w:i w:val="0"/>
                <w:iCs w:val="0"/>
                <w:color w:val="000000"/>
                <w:kern w:val="0"/>
                <w:sz w:val="22"/>
                <w:szCs w:val="22"/>
                <w:u w:val="none"/>
                <w:lang w:val="en-US" w:eastAsia="zh-CN"/>
              </w:rPr>
              <w:t>盘运行的连续性</w:t>
            </w:r>
          </w:p>
        </w:tc>
      </w:tr>
      <w:tr w14:paraId="099E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91F8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底层技术</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E654">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横向扩展：</w:t>
            </w:r>
            <w:r>
              <w:rPr>
                <w:rFonts w:hint="eastAsia" w:ascii="宋体" w:hAnsi="宋体" w:cs="宋体"/>
                <w:i w:val="0"/>
                <w:iCs w:val="0"/>
                <w:color w:val="000000"/>
                <w:kern w:val="0"/>
                <w:sz w:val="22"/>
                <w:szCs w:val="22"/>
                <w:u w:val="none"/>
                <w:lang w:val="en-US" w:eastAsia="zh-CN"/>
              </w:rPr>
              <w:t>云盘系统支持分布式结构部署，云盘存储空间</w:t>
            </w:r>
            <w:r>
              <w:rPr>
                <w:rFonts w:hint="eastAsia" w:ascii="宋体" w:hAnsi="宋体" w:eastAsia="宋体" w:cs="宋体"/>
                <w:i w:val="0"/>
                <w:iCs w:val="0"/>
                <w:color w:val="000000"/>
                <w:kern w:val="0"/>
                <w:sz w:val="22"/>
                <w:szCs w:val="22"/>
                <w:u w:val="none"/>
                <w:lang w:val="en-US" w:eastAsia="zh-CN"/>
              </w:rPr>
              <w:t>支持</w:t>
            </w:r>
            <w:r>
              <w:rPr>
                <w:rFonts w:hint="eastAsia" w:ascii="宋体" w:hAnsi="宋体" w:cs="宋体"/>
                <w:i w:val="0"/>
                <w:iCs w:val="0"/>
                <w:color w:val="000000"/>
                <w:kern w:val="0"/>
                <w:sz w:val="22"/>
                <w:szCs w:val="22"/>
                <w:u w:val="none"/>
                <w:lang w:val="en-US" w:eastAsia="zh-CN"/>
              </w:rPr>
              <w:t>在</w:t>
            </w:r>
            <w:r>
              <w:rPr>
                <w:rFonts w:hint="eastAsia" w:ascii="宋体" w:hAnsi="宋体" w:eastAsia="宋体" w:cs="宋体"/>
                <w:i w:val="0"/>
                <w:iCs w:val="0"/>
                <w:color w:val="000000"/>
                <w:kern w:val="0"/>
                <w:sz w:val="22"/>
                <w:szCs w:val="22"/>
                <w:u w:val="none"/>
                <w:lang w:val="en-US" w:eastAsia="zh-CN"/>
              </w:rPr>
              <w:t>原有存储基础上扩容，</w:t>
            </w:r>
            <w:r>
              <w:rPr>
                <w:rFonts w:hint="eastAsia" w:ascii="宋体" w:hAnsi="宋体" w:cs="宋体"/>
                <w:i w:val="0"/>
                <w:iCs w:val="0"/>
                <w:color w:val="000000"/>
                <w:kern w:val="0"/>
                <w:sz w:val="22"/>
                <w:szCs w:val="22"/>
                <w:u w:val="none"/>
                <w:lang w:val="en-US" w:eastAsia="zh-CN"/>
              </w:rPr>
              <w:t>存储设备</w:t>
            </w:r>
            <w:r>
              <w:rPr>
                <w:rFonts w:hint="eastAsia" w:ascii="宋体" w:hAnsi="宋体" w:eastAsia="宋体" w:cs="宋体"/>
                <w:i w:val="0"/>
                <w:iCs w:val="0"/>
                <w:color w:val="000000"/>
                <w:kern w:val="0"/>
                <w:sz w:val="22"/>
                <w:szCs w:val="22"/>
                <w:u w:val="none"/>
                <w:lang w:val="en-US" w:eastAsia="zh-CN"/>
              </w:rPr>
              <w:t>扩容不影响原有</w:t>
            </w:r>
            <w:r>
              <w:rPr>
                <w:rFonts w:hint="eastAsia" w:ascii="宋体" w:hAnsi="宋体" w:cs="宋体"/>
                <w:i w:val="0"/>
                <w:iCs w:val="0"/>
                <w:color w:val="000000"/>
                <w:kern w:val="0"/>
                <w:sz w:val="22"/>
                <w:szCs w:val="22"/>
                <w:u w:val="none"/>
                <w:lang w:val="en-US" w:eastAsia="zh-CN"/>
              </w:rPr>
              <w:t>云盘</w:t>
            </w:r>
            <w:r>
              <w:rPr>
                <w:rFonts w:hint="eastAsia" w:ascii="宋体" w:hAnsi="宋体" w:eastAsia="宋体" w:cs="宋体"/>
                <w:i w:val="0"/>
                <w:iCs w:val="0"/>
                <w:color w:val="000000"/>
                <w:kern w:val="0"/>
                <w:sz w:val="22"/>
                <w:szCs w:val="22"/>
                <w:u w:val="none"/>
                <w:lang w:val="en-US" w:eastAsia="zh-CN"/>
              </w:rPr>
              <w:t>存储数据</w:t>
            </w:r>
            <w:r>
              <w:rPr>
                <w:rFonts w:hint="eastAsia" w:ascii="宋体" w:hAnsi="宋体" w:cs="宋体"/>
                <w:i w:val="0"/>
                <w:iCs w:val="0"/>
                <w:color w:val="000000"/>
                <w:kern w:val="0"/>
                <w:sz w:val="22"/>
                <w:szCs w:val="22"/>
                <w:u w:val="none"/>
                <w:lang w:val="en-US" w:eastAsia="zh-CN"/>
              </w:rPr>
              <w:t>，</w:t>
            </w:r>
            <w:r>
              <w:rPr>
                <w:rFonts w:hint="eastAsia" w:ascii="宋体" w:hAnsi="宋体" w:eastAsia="宋体" w:cs="宋体"/>
                <w:i w:val="0"/>
                <w:iCs w:val="0"/>
                <w:color w:val="000000"/>
                <w:kern w:val="0"/>
                <w:sz w:val="22"/>
                <w:szCs w:val="22"/>
                <w:u w:val="none"/>
                <w:lang w:val="en-US" w:eastAsia="zh-CN"/>
              </w:rPr>
              <w:t>扩容过程保证业务零中断</w:t>
            </w:r>
          </w:p>
        </w:tc>
      </w:tr>
      <w:tr w14:paraId="36D1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EFC83">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B795">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支持压缩、去重技术：上传文件采用压缩、去重技术，提高传输效率和空间利用率</w:t>
            </w:r>
          </w:p>
        </w:tc>
      </w:tr>
      <w:tr w14:paraId="3D1F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9FDC7">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7D92">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点对点技术：文件下载支持点对点功能，客户端越多下载速度越快。如同网段边缘节点已有文件，支持优先从该边缘节点下载，减轻网络压力</w:t>
            </w:r>
          </w:p>
        </w:tc>
      </w:tr>
      <w:tr w14:paraId="3113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B9F4">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630E">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rPr>
              <w:t>支持采用域区分总部及分部组织，不同组织</w:t>
            </w:r>
            <w:r>
              <w:rPr>
                <w:rFonts w:hint="eastAsia" w:ascii="宋体" w:hAnsi="宋体" w:cs="宋体"/>
                <w:i w:val="0"/>
                <w:iCs w:val="0"/>
                <w:color w:val="000000"/>
                <w:kern w:val="0"/>
                <w:sz w:val="22"/>
                <w:szCs w:val="22"/>
                <w:highlight w:val="none"/>
                <w:u w:val="none"/>
                <w:lang w:val="en-US" w:eastAsia="zh-CN"/>
              </w:rPr>
              <w:t>云</w:t>
            </w:r>
            <w:r>
              <w:rPr>
                <w:rFonts w:hint="eastAsia" w:ascii="宋体" w:hAnsi="宋体" w:eastAsia="宋体" w:cs="宋体"/>
                <w:i w:val="0"/>
                <w:iCs w:val="0"/>
                <w:color w:val="000000"/>
                <w:kern w:val="0"/>
                <w:sz w:val="22"/>
                <w:szCs w:val="22"/>
                <w:highlight w:val="none"/>
                <w:u w:val="none"/>
                <w:lang w:val="en-US" w:eastAsia="zh-CN"/>
              </w:rPr>
              <w:t>盘数据独立存储</w:t>
            </w:r>
            <w:r>
              <w:rPr>
                <w:rFonts w:hint="eastAsia" w:ascii="宋体" w:hAnsi="宋体" w:cs="宋体"/>
                <w:i w:val="0"/>
                <w:iCs w:val="0"/>
                <w:color w:val="000000"/>
                <w:kern w:val="0"/>
                <w:sz w:val="22"/>
                <w:szCs w:val="22"/>
                <w:highlight w:val="none"/>
                <w:u w:val="none"/>
                <w:lang w:val="en-US" w:eastAsia="zh-CN"/>
              </w:rPr>
              <w:t>，</w:t>
            </w:r>
            <w:r>
              <w:rPr>
                <w:rFonts w:hint="eastAsia" w:ascii="宋体" w:hAnsi="宋体" w:eastAsia="宋体" w:cs="宋体"/>
                <w:i w:val="0"/>
                <w:iCs w:val="0"/>
                <w:color w:val="000000"/>
                <w:kern w:val="0"/>
                <w:sz w:val="22"/>
                <w:szCs w:val="22"/>
                <w:highlight w:val="none"/>
                <w:u w:val="none"/>
                <w:lang w:val="en-US" w:eastAsia="zh-CN"/>
              </w:rPr>
              <w:t>统一认证入口，根据用户身份所属域，数据存储自动定向到身份所属域内存储。</w:t>
            </w:r>
          </w:p>
        </w:tc>
      </w:tr>
      <w:tr w14:paraId="72E4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E51D9">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489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支持断点续传</w:t>
            </w:r>
          </w:p>
        </w:tc>
      </w:tr>
      <w:tr w14:paraId="59A1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5D28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安全要求</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E80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病毒查杀功能：</w:t>
            </w:r>
            <w:r>
              <w:rPr>
                <w:rFonts w:hint="eastAsia" w:ascii="宋体" w:hAnsi="宋体" w:cs="宋体"/>
                <w:i w:val="0"/>
                <w:iCs w:val="0"/>
                <w:color w:val="000000"/>
                <w:kern w:val="0"/>
                <w:sz w:val="22"/>
                <w:szCs w:val="22"/>
                <w:u w:val="none"/>
                <w:lang w:val="en-US" w:eastAsia="zh-CN"/>
              </w:rPr>
              <w:t>云</w:t>
            </w:r>
            <w:r>
              <w:rPr>
                <w:rFonts w:hint="eastAsia" w:ascii="宋体" w:hAnsi="宋体" w:eastAsia="宋体" w:cs="宋体"/>
                <w:i w:val="0"/>
                <w:iCs w:val="0"/>
                <w:color w:val="000000"/>
                <w:kern w:val="0"/>
                <w:sz w:val="22"/>
                <w:szCs w:val="22"/>
                <w:u w:val="none"/>
                <w:lang w:val="en-US" w:eastAsia="zh-CN"/>
              </w:rPr>
              <w:t>盘需具有病毒扫描及查杀功能，能对上传的文件自动扫描并处理，保障数据文件的安全。</w:t>
            </w:r>
          </w:p>
        </w:tc>
      </w:tr>
      <w:tr w14:paraId="371A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5B848">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D3C0">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为了提升读写性能，保障数据存储的安全性，系统应内置计算存储引擎，可以对上传的文件切片并加密存储，防止后台恶意获取文件</w:t>
            </w:r>
          </w:p>
        </w:tc>
      </w:tr>
      <w:tr w14:paraId="6EC2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F400">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5284">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为了确保数据传输过程不会被窃取，所有客户端、网页应支持加密传输，不以明文存储数据。</w:t>
            </w:r>
          </w:p>
        </w:tc>
      </w:tr>
      <w:tr w14:paraId="51C2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549B">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53F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lang w:val="en-US" w:eastAsia="zh-CN"/>
              </w:rPr>
              <w:t>客户端加密程序支持对常见文件（word、excel、ppt、txt、pdf、ofd）加密，支持保存自动加密。</w:t>
            </w:r>
          </w:p>
        </w:tc>
      </w:tr>
      <w:tr w14:paraId="3CDD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63599">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613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支持设置文档加密策略，可手动加解密指定文档，客户端支持提交解密申请</w:t>
            </w:r>
            <w:r>
              <w:rPr>
                <w:rFonts w:hint="eastAsia" w:ascii="宋体" w:hAnsi="宋体" w:cs="宋体"/>
                <w:i w:val="0"/>
                <w:iCs w:val="0"/>
                <w:color w:val="000000"/>
                <w:kern w:val="0"/>
                <w:sz w:val="22"/>
                <w:szCs w:val="22"/>
                <w:u w:val="none"/>
                <w:lang w:val="en-US" w:eastAsia="zh-CN"/>
              </w:rPr>
              <w:t>，</w:t>
            </w:r>
          </w:p>
        </w:tc>
      </w:tr>
      <w:tr w14:paraId="6889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52AC9">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BA6D">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水印功能：各类文档预览、共享链接、外链分享及下载的文件均支持添加水印，水印信息包括但不限于：用户信息、时间、IP等，并支持自定义水印内容和默认水印</w:t>
            </w:r>
          </w:p>
        </w:tc>
      </w:tr>
      <w:tr w14:paraId="7CC7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EF120">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39E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设备绑定：支持客户端绑定登录设备。绑定后，只能通过绑定设备登录</w:t>
            </w:r>
          </w:p>
        </w:tc>
      </w:tr>
      <w:tr w14:paraId="330C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9E988">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7931">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支持动态验证码二次验证登录</w:t>
            </w:r>
          </w:p>
        </w:tc>
      </w:tr>
      <w:tr w14:paraId="0A06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687A">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AD5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支持密码找回功能，用户可输入手机或邮箱找回密码</w:t>
            </w:r>
          </w:p>
        </w:tc>
      </w:tr>
      <w:tr w14:paraId="3594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40EC0">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DED2">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支持账号密码输入错误次数过多账号锁定功能</w:t>
            </w:r>
          </w:p>
        </w:tc>
      </w:tr>
      <w:tr w14:paraId="0FB9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EAF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兼容性</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0D5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支持在国产、Windows、各类linux版本及虚拟化环境下部署服务器端系统，满足信创要求。客户端支持国产、Windows、</w:t>
            </w:r>
            <w:r>
              <w:rPr>
                <w:rFonts w:hint="default" w:ascii="宋体" w:hAnsi="宋体" w:eastAsia="宋体" w:cs="宋体"/>
                <w:i w:val="0"/>
                <w:iCs w:val="0"/>
                <w:color w:val="000000"/>
                <w:kern w:val="0"/>
                <w:sz w:val="22"/>
                <w:szCs w:val="22"/>
                <w:u w:val="none"/>
                <w:lang w:val="en-US" w:eastAsia="zh-CN"/>
              </w:rPr>
              <w:t>L</w:t>
            </w:r>
            <w:r>
              <w:rPr>
                <w:rFonts w:hint="eastAsia" w:ascii="宋体" w:hAnsi="宋体" w:eastAsia="宋体" w:cs="宋体"/>
                <w:i w:val="0"/>
                <w:iCs w:val="0"/>
                <w:color w:val="000000"/>
                <w:kern w:val="0"/>
                <w:sz w:val="22"/>
                <w:szCs w:val="22"/>
                <w:u w:val="none"/>
                <w:lang w:val="en-US" w:eastAsia="zh-CN"/>
              </w:rPr>
              <w:t>inux、Android等平台。可通过电脑、手机、平板的客户端、网页等方式访问。浏览器支持常见的Google、firefox、奇安信浏览器等。支持虚拟桌面环境下通过客户端和浏览器方式使用</w:t>
            </w:r>
            <w:r>
              <w:rPr>
                <w:rFonts w:hint="eastAsia" w:ascii="宋体" w:hAnsi="宋体" w:cs="宋体"/>
                <w:i w:val="0"/>
                <w:iCs w:val="0"/>
                <w:color w:val="000000"/>
                <w:kern w:val="0"/>
                <w:sz w:val="22"/>
                <w:szCs w:val="22"/>
                <w:u w:val="none"/>
                <w:lang w:val="en-US" w:eastAsia="zh-CN"/>
              </w:rPr>
              <w:t>云</w:t>
            </w:r>
            <w:r>
              <w:rPr>
                <w:rFonts w:hint="eastAsia" w:ascii="宋体" w:hAnsi="宋体" w:eastAsia="宋体" w:cs="宋体"/>
                <w:i w:val="0"/>
                <w:iCs w:val="0"/>
                <w:color w:val="000000"/>
                <w:kern w:val="0"/>
                <w:sz w:val="22"/>
                <w:szCs w:val="22"/>
                <w:u w:val="none"/>
                <w:lang w:val="en-US" w:eastAsia="zh-CN"/>
              </w:rPr>
              <w:t>盘系统</w:t>
            </w:r>
          </w:p>
        </w:tc>
      </w:tr>
      <w:tr w14:paraId="38B6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restart"/>
            <w:tcBorders>
              <w:top w:val="nil"/>
              <w:left w:val="single" w:color="000000" w:sz="4" w:space="0"/>
              <w:bottom w:val="single" w:color="000000" w:sz="4" w:space="0"/>
              <w:right w:val="single" w:color="000000" w:sz="4" w:space="0"/>
            </w:tcBorders>
            <w:shd w:val="clear" w:color="auto" w:fill="auto"/>
            <w:vAlign w:val="center"/>
          </w:tcPr>
          <w:p w14:paraId="1CD60DCB">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文件使用及管理</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8BD8">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支持在线预览编辑</w:t>
            </w:r>
            <w:r>
              <w:rPr>
                <w:rFonts w:hint="eastAsia" w:ascii="宋体" w:hAnsi="宋体" w:cs="宋体"/>
                <w:i w:val="0"/>
                <w:iCs w:val="0"/>
                <w:color w:val="000000"/>
                <w:sz w:val="22"/>
                <w:szCs w:val="22"/>
                <w:u w:val="none"/>
                <w:lang w:val="en-US" w:eastAsia="zh-CN"/>
              </w:rPr>
              <w:t>常用文件（word、excel、ppt、pdf、ofd）格式</w:t>
            </w:r>
            <w:r>
              <w:rPr>
                <w:rFonts w:hint="eastAsia" w:ascii="宋体" w:hAnsi="宋体" w:eastAsia="宋体" w:cs="宋体"/>
                <w:i w:val="0"/>
                <w:iCs w:val="0"/>
                <w:color w:val="000000"/>
                <w:sz w:val="22"/>
                <w:szCs w:val="22"/>
                <w:u w:val="none"/>
              </w:rPr>
              <w:t>，在线预览视频及图片</w:t>
            </w:r>
          </w:p>
        </w:tc>
      </w:tr>
      <w:tr w14:paraId="2CCA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00244973">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9AB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strike/>
                <w:dstrike w:val="0"/>
                <w:color w:val="000000"/>
                <w:sz w:val="22"/>
                <w:szCs w:val="22"/>
                <w:u w:val="none"/>
              </w:rPr>
            </w:pPr>
            <w:r>
              <w:rPr>
                <w:rFonts w:hint="eastAsia" w:ascii="宋体" w:hAnsi="宋体" w:eastAsia="宋体" w:cs="宋体"/>
                <w:i w:val="0"/>
                <w:iCs w:val="0"/>
                <w:color w:val="000000"/>
                <w:sz w:val="22"/>
                <w:szCs w:val="22"/>
                <w:highlight w:val="none"/>
                <w:u w:val="none"/>
              </w:rPr>
              <w:t>支持Windows系统与国产信创系统之间的文件秒级同步</w:t>
            </w:r>
          </w:p>
        </w:tc>
      </w:tr>
      <w:tr w14:paraId="671E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0E1411E0">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084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rPr>
              <w:t>全文检索：支持对文件内容的</w:t>
            </w:r>
            <w:r>
              <w:rPr>
                <w:rFonts w:hint="eastAsia" w:ascii="宋体" w:hAnsi="宋体" w:cs="宋体"/>
                <w:i w:val="0"/>
                <w:iCs w:val="0"/>
                <w:color w:val="auto"/>
                <w:kern w:val="0"/>
                <w:sz w:val="22"/>
                <w:szCs w:val="22"/>
                <w:u w:val="none"/>
                <w:lang w:val="en-US" w:eastAsia="zh-CN"/>
              </w:rPr>
              <w:t>关键词</w:t>
            </w:r>
            <w:r>
              <w:rPr>
                <w:rFonts w:hint="eastAsia" w:ascii="宋体" w:hAnsi="宋体" w:eastAsia="宋体" w:cs="宋体"/>
                <w:i w:val="0"/>
                <w:iCs w:val="0"/>
                <w:color w:val="auto"/>
                <w:kern w:val="0"/>
                <w:sz w:val="22"/>
                <w:szCs w:val="22"/>
                <w:u w:val="none"/>
                <w:lang w:val="en-US" w:eastAsia="zh-CN"/>
              </w:rPr>
              <w:t>检索</w:t>
            </w:r>
            <w:r>
              <w:rPr>
                <w:rFonts w:hint="eastAsia" w:ascii="宋体" w:hAnsi="宋体" w:cs="宋体"/>
                <w:i w:val="0"/>
                <w:iCs w:val="0"/>
                <w:color w:val="auto"/>
                <w:kern w:val="0"/>
                <w:sz w:val="22"/>
                <w:szCs w:val="22"/>
                <w:u w:val="none"/>
                <w:lang w:val="en-US" w:eastAsia="zh-CN"/>
              </w:rPr>
              <w:t>；</w:t>
            </w:r>
            <w:r>
              <w:rPr>
                <w:rFonts w:hint="eastAsia" w:ascii="宋体" w:hAnsi="宋体" w:eastAsia="宋体" w:cs="宋体"/>
                <w:i w:val="0"/>
                <w:iCs w:val="0"/>
                <w:color w:val="auto"/>
                <w:kern w:val="0"/>
                <w:sz w:val="22"/>
                <w:szCs w:val="22"/>
                <w:u w:val="none"/>
                <w:lang w:val="en-US" w:eastAsia="zh-CN"/>
              </w:rPr>
              <w:t>支持以文件名、创建时间、文件类型、所有者等条件进行全文及组合检索。</w:t>
            </w:r>
          </w:p>
        </w:tc>
      </w:tr>
      <w:tr w14:paraId="68FF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19A0C718">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F5F3">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文件同步：支持个人电脑数据和</w:t>
            </w:r>
            <w:r>
              <w:rPr>
                <w:rFonts w:hint="eastAsia" w:ascii="宋体" w:hAnsi="宋体" w:cs="宋体"/>
                <w:i w:val="0"/>
                <w:iCs w:val="0"/>
                <w:color w:val="000000"/>
                <w:kern w:val="0"/>
                <w:sz w:val="22"/>
                <w:szCs w:val="22"/>
                <w:u w:val="none"/>
                <w:lang w:val="en-US" w:eastAsia="zh-CN"/>
              </w:rPr>
              <w:t>云</w:t>
            </w:r>
            <w:r>
              <w:rPr>
                <w:rFonts w:hint="eastAsia" w:ascii="宋体" w:hAnsi="宋体" w:eastAsia="宋体" w:cs="宋体"/>
                <w:i w:val="0"/>
                <w:iCs w:val="0"/>
                <w:color w:val="000000"/>
                <w:kern w:val="0"/>
                <w:sz w:val="22"/>
                <w:szCs w:val="22"/>
                <w:u w:val="none"/>
                <w:lang w:val="en-US" w:eastAsia="zh-CN"/>
              </w:rPr>
              <w:t>盘数据的同步，同时支持实时同步功能，用户可查看正在上传、正在下载、传输等情况，并显示文件名、传输速度、文件大小、进度条、文件暂停/继续/取消按钮、打开文件位置等信息。同时也能够查看未同步文件</w:t>
            </w:r>
          </w:p>
        </w:tc>
      </w:tr>
      <w:tr w14:paraId="59D4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16CFB9FD">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99D2">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文件共享：支持用户/管理员共享文件/文件夹给其他用户，并可设置共享文件/文件夹的用户访问权限。如共享文件有更新，那么文件访问者默认情况下会看见最新版本的共享文件</w:t>
            </w:r>
          </w:p>
        </w:tc>
      </w:tr>
      <w:tr w14:paraId="1342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5679287A">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38B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文件权限：支持对文件及文件夹设置权限。权限包括但不限于：“预览”、“上传”、“下载”、“编辑”、“分享”、“删除”等。支持权限自由组合进行自定义，创建角色</w:t>
            </w:r>
          </w:p>
        </w:tc>
      </w:tr>
      <w:tr w14:paraId="7553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4023ABE2">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86B1">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支持二级回收功能。用户删除的文件进入回收站，此文件可以被找回并恢复。如在回收站被彻底删除后，会进入管理员回收站，可由管理员找到并恢复。回收站支持定期清理，手动清理功能</w:t>
            </w:r>
          </w:p>
        </w:tc>
      </w:tr>
      <w:tr w14:paraId="1726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25F1E2A1">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987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支持文件类型禁止上传功能。管理员可以设置禁止上传某种格式的文件</w:t>
            </w:r>
          </w:p>
        </w:tc>
      </w:tr>
      <w:tr w14:paraId="46C6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55BDFBF0">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B0D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支持文件锁定功能。被锁定的文件其他用户无法编辑。同时显示锁定文件的用户名</w:t>
            </w:r>
          </w:p>
        </w:tc>
      </w:tr>
      <w:tr w14:paraId="05C0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605E8E5A">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C03F">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支持收藏和查看最近打开的文档，方便用户查看自己的工作记录</w:t>
            </w:r>
          </w:p>
        </w:tc>
      </w:tr>
      <w:tr w14:paraId="59EA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726CFD1D">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0C88">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建立部门为单位的文档库，该文档库内的文档默认情况下仅限本部门同事访问；支持建立个人文档库，该文档库内的文档默认情况下仅限本人访问；支持自定义文档库，满足各类文档管理需求。自行设置相关权限；所有文档库、收藏等页面，支持以文件名、文件大小、更新时间等进行升序、降序排序</w:t>
            </w:r>
          </w:p>
        </w:tc>
      </w:tr>
      <w:tr w14:paraId="5E96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234EABA5">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D3D4">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提供文件历史版本，用户可预览、还原、下载文档历史版本。可设置文档历史版本数量上限，自动删除超过限制的历史版本。</w:t>
            </w:r>
          </w:p>
        </w:tc>
      </w:tr>
      <w:tr w14:paraId="33FF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62524160">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DA5D">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支持提取图片中的文字，可粘贴到文档编辑</w:t>
            </w:r>
          </w:p>
        </w:tc>
      </w:tr>
      <w:tr w14:paraId="6F74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055CFC2E">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765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支持批量上传、下载文件。可设置上传、下载、同步文件的时间及速度</w:t>
            </w:r>
          </w:p>
        </w:tc>
      </w:tr>
      <w:tr w14:paraId="3A7F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3D05355D">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1C90">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支持常见格式（zip、7z、rar）的在线解压和压缩</w:t>
            </w:r>
          </w:p>
        </w:tc>
      </w:tr>
      <w:tr w14:paraId="29DD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05C70702">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FADC">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支持设置文件和文件夹标签，用于定位和标记，设置的标签全部用户可查看</w:t>
            </w:r>
          </w:p>
        </w:tc>
      </w:tr>
      <w:tr w14:paraId="592F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317A3784">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C1E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支持查看文件或文件夹的基本信息，包括但不限于文件或文件夹的创建者、大小、创建和修改时间</w:t>
            </w:r>
          </w:p>
        </w:tc>
      </w:tr>
      <w:tr w14:paraId="059F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450C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用户管理</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A5DB">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管理员可对管理范围内账户进行添加、删除、编辑、禁用等操作，可设置其所属部门或群组、存储配额等，管理员和用户可查看账户名称、配额总数、可用配额</w:t>
            </w:r>
          </w:p>
        </w:tc>
      </w:tr>
      <w:tr w14:paraId="7971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8C83">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293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支持手动创建用户、使用模板导入用户、可集成用户单点登录系统以及第三方认证系统。</w:t>
            </w:r>
          </w:p>
        </w:tc>
      </w:tr>
      <w:tr w14:paraId="5B47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09C80">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81D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highlight w:val="none"/>
                <w:u w:val="none"/>
                <w:lang w:val="en-US" w:eastAsia="zh-CN"/>
              </w:rPr>
              <w:t>员工内部调岗变岗，对应岗位群组访问权限即时变更，仅</w:t>
            </w:r>
            <w:r>
              <w:rPr>
                <w:rFonts w:hint="eastAsia" w:ascii="宋体" w:hAnsi="宋体" w:cs="宋体"/>
                <w:i w:val="0"/>
                <w:iCs w:val="0"/>
                <w:color w:val="000000"/>
                <w:kern w:val="0"/>
                <w:sz w:val="22"/>
                <w:szCs w:val="22"/>
                <w:highlight w:val="none"/>
                <w:u w:val="none"/>
                <w:lang w:val="en-US" w:eastAsia="zh-CN"/>
              </w:rPr>
              <w:t>云</w:t>
            </w:r>
            <w:r>
              <w:rPr>
                <w:rFonts w:hint="eastAsia" w:ascii="宋体" w:hAnsi="宋体" w:eastAsia="宋体" w:cs="宋体"/>
                <w:i w:val="0"/>
                <w:iCs w:val="0"/>
                <w:color w:val="000000"/>
                <w:kern w:val="0"/>
                <w:sz w:val="22"/>
                <w:szCs w:val="22"/>
                <w:highlight w:val="none"/>
                <w:u w:val="none"/>
                <w:lang w:val="en-US" w:eastAsia="zh-CN"/>
              </w:rPr>
              <w:t>盘个人文件跟随员工账号。</w:t>
            </w:r>
          </w:p>
        </w:tc>
      </w:tr>
      <w:tr w14:paraId="3CC9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DA6F">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B681">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支持设置多级管理员，授予不同的角色，将管理权限下放</w:t>
            </w:r>
            <w:r>
              <w:rPr>
                <w:rFonts w:hint="eastAsia" w:ascii="宋体" w:hAnsi="宋体" w:cs="宋体"/>
                <w:i w:val="0"/>
                <w:iCs w:val="0"/>
                <w:color w:val="000000"/>
                <w:kern w:val="0"/>
                <w:sz w:val="22"/>
                <w:szCs w:val="22"/>
                <w:u w:val="none"/>
                <w:lang w:val="en-US" w:eastAsia="zh-CN"/>
              </w:rPr>
              <w:t>，策略即时生效</w:t>
            </w:r>
          </w:p>
        </w:tc>
      </w:tr>
      <w:tr w14:paraId="7606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28A0D">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6DA8">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管理员可设置用户文件分享和链接功能的开启或者关闭</w:t>
            </w:r>
          </w:p>
        </w:tc>
      </w:tr>
      <w:tr w14:paraId="7FFF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6E50">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7EBD">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管理员可为用户设置限速</w:t>
            </w:r>
            <w:r>
              <w:rPr>
                <w:rFonts w:hint="eastAsia" w:ascii="宋体" w:hAnsi="宋体" w:cs="宋体"/>
                <w:i w:val="0"/>
                <w:iCs w:val="0"/>
                <w:color w:val="000000"/>
                <w:kern w:val="0"/>
                <w:sz w:val="22"/>
                <w:szCs w:val="22"/>
                <w:u w:val="none"/>
                <w:lang w:val="en-US" w:eastAsia="zh-CN"/>
              </w:rPr>
              <w:t>阈</w:t>
            </w:r>
            <w:r>
              <w:rPr>
                <w:rFonts w:hint="eastAsia" w:ascii="宋体" w:hAnsi="宋体" w:eastAsia="宋体" w:cs="宋体"/>
                <w:i w:val="0"/>
                <w:iCs w:val="0"/>
                <w:color w:val="000000"/>
                <w:kern w:val="0"/>
                <w:sz w:val="22"/>
                <w:szCs w:val="22"/>
                <w:u w:val="none"/>
                <w:lang w:val="en-US" w:eastAsia="zh-CN"/>
              </w:rPr>
              <w:t>值，在我行带宽资源有限的情况下，对文件上传下载进行限流</w:t>
            </w:r>
          </w:p>
        </w:tc>
      </w:tr>
      <w:tr w14:paraId="148A5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36A7D">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5B89">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支持用户禁用功能，管理员可以设置策略，禁止指定用户登录</w:t>
            </w:r>
          </w:p>
        </w:tc>
      </w:tr>
      <w:tr w14:paraId="4A17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259AA">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0EBE">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支持权限申请功能。用户可以申请“编辑”、“下载”等权限，经审核后，即可使用相关权限</w:t>
            </w:r>
          </w:p>
        </w:tc>
      </w:tr>
      <w:tr w14:paraId="7614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F029">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35CF">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用户可查询本用户下创建的链接、路径、状态、有效期、链接已下载次数、创建时间等，</w:t>
            </w:r>
          </w:p>
        </w:tc>
      </w:tr>
      <w:tr w14:paraId="20FF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8044C">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94E4">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支持用户组管理。</w:t>
            </w:r>
            <w:r>
              <w:rPr>
                <w:rFonts w:hint="eastAsia" w:ascii="宋体" w:hAnsi="宋体" w:cs="宋体"/>
                <w:i w:val="0"/>
                <w:iCs w:val="0"/>
                <w:color w:val="000000"/>
                <w:kern w:val="0"/>
                <w:sz w:val="22"/>
                <w:szCs w:val="22"/>
                <w:u w:val="none"/>
                <w:lang w:val="en-US" w:eastAsia="zh-CN"/>
              </w:rPr>
              <w:t>管理员</w:t>
            </w:r>
            <w:r>
              <w:rPr>
                <w:rFonts w:hint="eastAsia" w:ascii="宋体" w:hAnsi="宋体" w:eastAsia="宋体" w:cs="宋体"/>
                <w:i w:val="0"/>
                <w:iCs w:val="0"/>
                <w:color w:val="000000"/>
                <w:kern w:val="0"/>
                <w:sz w:val="22"/>
                <w:szCs w:val="22"/>
                <w:u w:val="none"/>
                <w:lang w:val="en-US" w:eastAsia="zh-CN"/>
              </w:rPr>
              <w:t>可对用户进行批量维护和管理。对用户组授权后，隶属于用户组的用户都会拥有该用户组的权限</w:t>
            </w:r>
          </w:p>
        </w:tc>
      </w:tr>
      <w:tr w14:paraId="00EF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4404">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审计功能</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66F8">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日志审计：可查看所有用户的操作日志，可查询时间段、操作者、操作类型、操作动作、IP地址等信息，并导出日志</w:t>
            </w:r>
          </w:p>
        </w:tc>
      </w:tr>
      <w:tr w14:paraId="074C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EA5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敏感词管理</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A83D">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支持文件内容管控，如识别到非法内容或敏感词可进行隔离和管控。支持敏感词自定义设置</w:t>
            </w:r>
          </w:p>
        </w:tc>
      </w:tr>
      <w:tr w14:paraId="0A95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7CFCA">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链接分享</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78A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支持通过链接分享文件或文件夹，链接内容及权限可跟随源文件更新</w:t>
            </w:r>
          </w:p>
        </w:tc>
      </w:tr>
      <w:tr w14:paraId="5496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F87E6">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A7D9">
            <w:pPr>
              <w:keepNext w:val="0"/>
              <w:keepLines w:val="0"/>
              <w:widowControl/>
              <w:suppressLineNumbers w:val="0"/>
              <w:tabs>
                <w:tab w:val="left" w:pos="1478"/>
              </w:tabs>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highlight w:val="none"/>
                <w:u w:val="none"/>
                <w:lang w:val="en-US" w:eastAsia="zh-CN"/>
              </w:rPr>
              <w:t>支持文档收集功能，文件收集链接支持无账号上传文件，便于文档的收集和管理工作。</w:t>
            </w:r>
          </w:p>
        </w:tc>
      </w:tr>
      <w:tr w14:paraId="5930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1AC2">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DFA0">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支持加密外发文件，通过申请密钥解密</w:t>
            </w:r>
            <w:r>
              <w:rPr>
                <w:rFonts w:hint="eastAsia" w:ascii="宋体" w:hAnsi="宋体" w:cs="宋体"/>
                <w:i w:val="0"/>
                <w:iCs w:val="0"/>
                <w:color w:val="000000"/>
                <w:kern w:val="0"/>
                <w:sz w:val="22"/>
                <w:szCs w:val="22"/>
                <w:u w:val="none"/>
                <w:lang w:val="en-US" w:eastAsia="zh-CN"/>
              </w:rPr>
              <w:t>，无密钥无法正常使用文件</w:t>
            </w:r>
            <w:r>
              <w:rPr>
                <w:rFonts w:hint="eastAsia" w:ascii="宋体" w:hAnsi="宋体" w:eastAsia="宋体" w:cs="宋体"/>
                <w:i w:val="0"/>
                <w:iCs w:val="0"/>
                <w:color w:val="000000"/>
                <w:kern w:val="0"/>
                <w:sz w:val="22"/>
                <w:szCs w:val="22"/>
                <w:u w:val="none"/>
                <w:lang w:val="en-US" w:eastAsia="zh-CN"/>
              </w:rPr>
              <w:t>。密钥支持秒级更新</w:t>
            </w:r>
          </w:p>
        </w:tc>
      </w:tr>
      <w:tr w14:paraId="30EF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AC4A">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B20C">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链接支持设置外发文件的阅读有效期、密码、打开次数、添加水印、是否允许打印、只读等</w:t>
            </w:r>
          </w:p>
        </w:tc>
      </w:tr>
      <w:tr w14:paraId="492A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8AC9">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1C48">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支持查看链接分享记录、分享时间等信息，支持立即取消分享</w:t>
            </w:r>
          </w:p>
        </w:tc>
      </w:tr>
      <w:tr w14:paraId="53A7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restart"/>
            <w:tcBorders>
              <w:top w:val="nil"/>
              <w:left w:val="single" w:color="000000" w:sz="4" w:space="0"/>
              <w:bottom w:val="single" w:color="000000" w:sz="4" w:space="0"/>
              <w:right w:val="single" w:color="000000" w:sz="4" w:space="0"/>
            </w:tcBorders>
            <w:shd w:val="clear" w:color="auto" w:fill="auto"/>
            <w:vAlign w:val="center"/>
          </w:tcPr>
          <w:p w14:paraId="47B0E4D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跨网段传输</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5BE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支持跨网传输功能开关</w:t>
            </w:r>
          </w:p>
        </w:tc>
      </w:tr>
      <w:tr w14:paraId="040C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nil"/>
              <w:left w:val="single" w:color="000000" w:sz="4" w:space="0"/>
              <w:bottom w:val="single" w:color="000000" w:sz="4" w:space="0"/>
              <w:right w:val="single" w:color="000000" w:sz="4" w:space="0"/>
            </w:tcBorders>
            <w:shd w:val="clear" w:color="auto" w:fill="auto"/>
            <w:vAlign w:val="center"/>
          </w:tcPr>
          <w:p w14:paraId="68CED78E">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AC61">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支持至少四个物理隔离网络之间数据的相互转发和摆渡</w:t>
            </w:r>
          </w:p>
        </w:tc>
      </w:tr>
      <w:tr w14:paraId="0292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36B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系统对接</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9BA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支持与我行系统（如OA平台、人力资源系统</w:t>
            </w:r>
            <w:r>
              <w:rPr>
                <w:rFonts w:hint="eastAsia" w:ascii="宋体" w:hAnsi="宋体" w:cs="宋体"/>
                <w:i w:val="0"/>
                <w:iCs w:val="0"/>
                <w:color w:val="000000"/>
                <w:kern w:val="0"/>
                <w:sz w:val="22"/>
                <w:szCs w:val="22"/>
                <w:u w:val="none"/>
                <w:lang w:val="en-US" w:eastAsia="zh-CN"/>
              </w:rPr>
              <w:t>、</w:t>
            </w:r>
            <w:r>
              <w:rPr>
                <w:rFonts w:hint="default" w:ascii="宋体" w:hAnsi="宋体" w:cs="宋体"/>
                <w:i w:val="0"/>
                <w:iCs w:val="0"/>
                <w:color w:val="000000"/>
                <w:kern w:val="0"/>
                <w:sz w:val="22"/>
                <w:szCs w:val="22"/>
                <w:u w:val="none"/>
                <w:lang w:val="en-US" w:eastAsia="zh-CN"/>
              </w:rPr>
              <w:t>防病毒</w:t>
            </w:r>
            <w:r>
              <w:rPr>
                <w:rFonts w:hint="eastAsia" w:ascii="宋体" w:hAnsi="宋体" w:cs="宋体"/>
                <w:i w:val="0"/>
                <w:iCs w:val="0"/>
                <w:color w:val="000000"/>
                <w:kern w:val="0"/>
                <w:sz w:val="22"/>
                <w:szCs w:val="22"/>
                <w:u w:val="none"/>
                <w:lang w:val="en-US" w:eastAsia="zh-CN"/>
              </w:rPr>
              <w:t>系统、短信平台、即时通讯</w:t>
            </w:r>
            <w:r>
              <w:rPr>
                <w:rFonts w:hint="eastAsia" w:ascii="宋体" w:hAnsi="宋体" w:eastAsia="宋体" w:cs="宋体"/>
                <w:i w:val="0"/>
                <w:iCs w:val="0"/>
                <w:color w:val="000000"/>
                <w:kern w:val="0"/>
                <w:sz w:val="22"/>
                <w:szCs w:val="22"/>
                <w:u w:val="none"/>
                <w:lang w:val="en-US" w:eastAsia="zh-CN"/>
              </w:rPr>
              <w:t>等）对接，实现OA平台一键免密登录，人员组织架构导入及同步更新，文件作为邮件附件发送等功能</w:t>
            </w:r>
          </w:p>
        </w:tc>
      </w:tr>
      <w:tr w14:paraId="446D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B357">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0898">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支持自定义符合企业文化和形象的平台LOGO和名称</w:t>
            </w:r>
          </w:p>
        </w:tc>
      </w:tr>
      <w:tr w14:paraId="3964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4D0E8">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协同办公</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65A3">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支持建立以部门、团队、项目、任务为单位的办公协同群，便于沟通及文件的闪传、分享、基于文件在线讨论等</w:t>
            </w:r>
          </w:p>
        </w:tc>
      </w:tr>
      <w:tr w14:paraId="3574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51AAC">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2010">
            <w:pPr>
              <w:keepNext w:val="0"/>
              <w:keepLines w:val="0"/>
              <w:widowControl/>
              <w:suppressLineNumbers w:val="0"/>
              <w:tabs>
                <w:tab w:val="left" w:pos="1603"/>
              </w:tabs>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highlight w:val="none"/>
                <w:u w:val="none"/>
                <w:lang w:val="en-US" w:eastAsia="zh-CN"/>
              </w:rPr>
              <w:t>支持文件内部闪传，文件直接发送，不占用流量带宽及存储磁盘容量，提高了内部文件分享时效性</w:t>
            </w:r>
          </w:p>
        </w:tc>
      </w:tr>
      <w:tr w14:paraId="06F6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E85C5">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EC5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支持群管理者对群成员角色或权限做灵活设置，保障数据按需使用</w:t>
            </w:r>
          </w:p>
        </w:tc>
      </w:tr>
      <w:tr w14:paraId="6429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restart"/>
            <w:tcBorders>
              <w:top w:val="single" w:color="000000" w:sz="4" w:space="0"/>
              <w:left w:val="single" w:color="000000" w:sz="4" w:space="0"/>
              <w:right w:val="single" w:color="000000" w:sz="4" w:space="0"/>
            </w:tcBorders>
            <w:shd w:val="clear" w:color="auto" w:fill="auto"/>
            <w:vAlign w:val="center"/>
          </w:tcPr>
          <w:p w14:paraId="78F8655A">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智能助手</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EEF7">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支持用户自建知识库进行问答，回答问题正确率≥90%，知识库支持Word、P</w:t>
            </w:r>
            <w:r>
              <w:rPr>
                <w:rFonts w:hint="default" w:ascii="宋体" w:hAnsi="宋体" w:eastAsia="宋体" w:cs="宋体"/>
                <w:i w:val="0"/>
                <w:iCs w:val="0"/>
                <w:color w:val="000000"/>
                <w:kern w:val="0"/>
                <w:sz w:val="22"/>
                <w:szCs w:val="22"/>
                <w:u w:val="none"/>
                <w:lang w:val="en-US" w:eastAsia="zh-CN"/>
              </w:rPr>
              <w:t>df</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H</w:t>
            </w:r>
            <w:r>
              <w:rPr>
                <w:rFonts w:hint="eastAsia" w:ascii="宋体" w:hAnsi="宋体" w:eastAsia="宋体" w:cs="宋体"/>
                <w:i w:val="0"/>
                <w:iCs w:val="0"/>
                <w:color w:val="000000"/>
                <w:kern w:val="0"/>
                <w:sz w:val="22"/>
                <w:szCs w:val="22"/>
                <w:u w:val="none"/>
                <w:lang w:val="en-US" w:eastAsia="zh-CN"/>
              </w:rPr>
              <w:t>tml、T</w:t>
            </w:r>
            <w:r>
              <w:rPr>
                <w:rFonts w:hint="default" w:ascii="宋体" w:hAnsi="宋体" w:eastAsia="宋体" w:cs="宋体"/>
                <w:i w:val="0"/>
                <w:iCs w:val="0"/>
                <w:color w:val="000000"/>
                <w:kern w:val="0"/>
                <w:sz w:val="22"/>
                <w:szCs w:val="22"/>
                <w:u w:val="none"/>
                <w:lang w:val="en-US" w:eastAsia="zh-CN"/>
              </w:rPr>
              <w:t>xt等</w:t>
            </w:r>
            <w:r>
              <w:rPr>
                <w:rFonts w:hint="eastAsia" w:ascii="宋体" w:hAnsi="宋体" w:eastAsia="宋体" w:cs="宋体"/>
                <w:i w:val="0"/>
                <w:iCs w:val="0"/>
                <w:color w:val="000000"/>
                <w:kern w:val="0"/>
                <w:sz w:val="22"/>
                <w:szCs w:val="22"/>
                <w:u w:val="none"/>
                <w:lang w:val="en-US" w:eastAsia="zh-CN"/>
              </w:rPr>
              <w:t>文件上传识别。</w:t>
            </w:r>
          </w:p>
        </w:tc>
      </w:tr>
      <w:tr w14:paraId="7EAB2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09CC6571">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CCDB">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智能问答支持用户通过上传文件作为附件进行文件应答、文件完善等，上传文件支持Word、P</w:t>
            </w:r>
            <w:r>
              <w:rPr>
                <w:rFonts w:hint="default" w:ascii="宋体" w:hAnsi="宋体" w:eastAsia="宋体" w:cs="宋体"/>
                <w:i w:val="0"/>
                <w:iCs w:val="0"/>
                <w:color w:val="000000"/>
                <w:kern w:val="0"/>
                <w:sz w:val="22"/>
                <w:szCs w:val="22"/>
                <w:u w:val="none"/>
                <w:lang w:val="en-US" w:eastAsia="zh-CN"/>
              </w:rPr>
              <w:t>df</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H</w:t>
            </w:r>
            <w:r>
              <w:rPr>
                <w:rFonts w:hint="eastAsia" w:ascii="宋体" w:hAnsi="宋体" w:eastAsia="宋体" w:cs="宋体"/>
                <w:i w:val="0"/>
                <w:iCs w:val="0"/>
                <w:color w:val="000000"/>
                <w:kern w:val="0"/>
                <w:sz w:val="22"/>
                <w:szCs w:val="22"/>
                <w:u w:val="none"/>
                <w:lang w:val="en-US" w:eastAsia="zh-CN"/>
              </w:rPr>
              <w:t>tml、T</w:t>
            </w:r>
            <w:r>
              <w:rPr>
                <w:rFonts w:hint="default" w:ascii="宋体" w:hAnsi="宋体" w:eastAsia="宋体" w:cs="宋体"/>
                <w:i w:val="0"/>
                <w:iCs w:val="0"/>
                <w:color w:val="000000"/>
                <w:kern w:val="0"/>
                <w:sz w:val="22"/>
                <w:szCs w:val="22"/>
                <w:u w:val="none"/>
                <w:lang w:val="en-US" w:eastAsia="zh-CN"/>
              </w:rPr>
              <w:t>xt</w:t>
            </w:r>
            <w:r>
              <w:rPr>
                <w:rFonts w:hint="eastAsia" w:ascii="宋体" w:hAnsi="宋体" w:eastAsia="宋体" w:cs="宋体"/>
                <w:i w:val="0"/>
                <w:iCs w:val="0"/>
                <w:color w:val="000000"/>
                <w:kern w:val="0"/>
                <w:sz w:val="22"/>
                <w:szCs w:val="22"/>
                <w:u w:val="none"/>
                <w:lang w:val="en-US" w:eastAsia="zh-CN"/>
              </w:rPr>
              <w:t>等</w:t>
            </w:r>
          </w:p>
        </w:tc>
      </w:tr>
      <w:tr w14:paraId="1636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074DD041">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8A2B">
            <w:pPr>
              <w:keepNext w:val="0"/>
              <w:keepLines w:val="0"/>
              <w:widowControl/>
              <w:suppressLineNumbers w:val="0"/>
              <w:tabs>
                <w:tab w:val="left" w:pos="1281"/>
              </w:tabs>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智能问答支持自定义用户提示词，用户提示词可保存为提示词</w:t>
            </w:r>
            <w:r>
              <w:rPr>
                <w:rFonts w:hint="default" w:ascii="宋体" w:hAnsi="宋体" w:cs="宋体"/>
                <w:i w:val="0"/>
                <w:iCs w:val="0"/>
                <w:color w:val="000000"/>
                <w:kern w:val="0"/>
                <w:sz w:val="22"/>
                <w:szCs w:val="22"/>
                <w:u w:val="none"/>
                <w:lang w:val="en-US" w:eastAsia="zh-CN"/>
              </w:rPr>
              <w:t>模板</w:t>
            </w:r>
            <w:r>
              <w:rPr>
                <w:rFonts w:hint="eastAsia" w:ascii="宋体" w:hAnsi="宋体" w:cs="宋体"/>
                <w:i w:val="0"/>
                <w:iCs w:val="0"/>
                <w:color w:val="000000"/>
                <w:kern w:val="0"/>
                <w:sz w:val="22"/>
                <w:szCs w:val="22"/>
                <w:u w:val="none"/>
                <w:lang w:val="en-US" w:eastAsia="zh-CN"/>
              </w:rPr>
              <w:t>；</w:t>
            </w:r>
          </w:p>
        </w:tc>
      </w:tr>
      <w:tr w14:paraId="2709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6CD90B5C">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7199">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支持按用户、主题及时间保存历史会话记录，用户可进行调阅查询。</w:t>
            </w:r>
          </w:p>
        </w:tc>
      </w:tr>
      <w:tr w14:paraId="547A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71EF56AE">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1AEB">
            <w:pPr>
              <w:keepNext w:val="0"/>
              <w:keepLines w:val="0"/>
              <w:widowControl/>
              <w:suppressLineNumbers w:val="0"/>
              <w:tabs>
                <w:tab w:val="left" w:pos="1004"/>
              </w:tabs>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智能问答支持用户可对错误的回答进行纠正并补充</w:t>
            </w:r>
          </w:p>
        </w:tc>
      </w:tr>
      <w:tr w14:paraId="580E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00F84BCF">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85B4">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智能问答支持用户变量设置，如文件绝对路径、个性化设置等变量；支持系统变量设置，系统变量数据可读不可修改；</w:t>
            </w:r>
          </w:p>
        </w:tc>
      </w:tr>
      <w:tr w14:paraId="3DA4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6589BDD8">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49CF">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支持脚本解释与检查，复杂的</w:t>
            </w:r>
            <w:r>
              <w:rPr>
                <w:rFonts w:hint="default" w:ascii="宋体" w:hAnsi="宋体" w:eastAsia="宋体" w:cs="宋体"/>
                <w:i w:val="0"/>
                <w:iCs w:val="0"/>
                <w:color w:val="000000"/>
                <w:kern w:val="0"/>
                <w:sz w:val="22"/>
                <w:szCs w:val="22"/>
                <w:u w:val="none"/>
                <w:lang w:val="en-US" w:eastAsia="zh-CN"/>
              </w:rPr>
              <w:t>运维</w:t>
            </w:r>
            <w:r>
              <w:rPr>
                <w:rFonts w:hint="eastAsia" w:ascii="宋体" w:hAnsi="宋体" w:eastAsia="宋体" w:cs="宋体"/>
                <w:i w:val="0"/>
                <w:iCs w:val="0"/>
                <w:color w:val="000000"/>
                <w:kern w:val="0"/>
                <w:sz w:val="22"/>
                <w:szCs w:val="22"/>
                <w:u w:val="none"/>
                <w:lang w:val="en-US" w:eastAsia="zh-CN"/>
              </w:rPr>
              <w:t>脚本可分段或逐行解释，检查脚本语法及格式；</w:t>
            </w:r>
          </w:p>
        </w:tc>
      </w:tr>
      <w:tr w14:paraId="299F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2A284E8D">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948D">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支持收集每日的告警</w:t>
            </w:r>
            <w:r>
              <w:rPr>
                <w:rFonts w:hint="default" w:ascii="宋体" w:hAnsi="宋体" w:eastAsia="宋体" w:cs="宋体"/>
                <w:i w:val="0"/>
                <w:iCs w:val="0"/>
                <w:color w:val="000000"/>
                <w:kern w:val="0"/>
                <w:sz w:val="22"/>
                <w:szCs w:val="22"/>
                <w:u w:val="none"/>
                <w:lang w:val="en-US" w:eastAsia="zh-CN"/>
              </w:rPr>
              <w:t>信息</w:t>
            </w:r>
            <w:r>
              <w:rPr>
                <w:rFonts w:hint="eastAsia" w:ascii="宋体" w:hAnsi="宋体" w:eastAsia="宋体" w:cs="宋体"/>
                <w:i w:val="0"/>
                <w:iCs w:val="0"/>
                <w:color w:val="000000"/>
                <w:kern w:val="0"/>
                <w:sz w:val="22"/>
                <w:szCs w:val="22"/>
                <w:u w:val="none"/>
                <w:lang w:val="en-US" w:eastAsia="zh-CN"/>
              </w:rPr>
              <w:t>、告警类型、用户分时段使用率等信息用以自动生成包含可视化图表的分析报告；</w:t>
            </w:r>
          </w:p>
        </w:tc>
      </w:tr>
      <w:tr w14:paraId="6E00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vMerge w:val="continue"/>
            <w:tcBorders>
              <w:left w:val="single" w:color="000000" w:sz="4" w:space="0"/>
              <w:right w:val="single" w:color="000000" w:sz="4" w:space="0"/>
            </w:tcBorders>
            <w:shd w:val="clear" w:color="auto" w:fill="auto"/>
            <w:vAlign w:val="center"/>
          </w:tcPr>
          <w:p w14:paraId="0D7F26AB">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EF79">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对日志进行总结，提取关键信息，生成易于理解的摘要报告；</w:t>
            </w:r>
          </w:p>
        </w:tc>
      </w:tr>
      <w:tr w14:paraId="53BC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3DDC2C4D">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B47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支持将模型或智能体按照API标准协议进行封装调用；支持为不同的模型或智能体生成鉴权凭证，鉴权凭证支持有效期管理；</w:t>
            </w:r>
          </w:p>
        </w:tc>
      </w:tr>
      <w:tr w14:paraId="09CF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right w:val="single" w:color="000000" w:sz="4" w:space="0"/>
            </w:tcBorders>
            <w:shd w:val="clear" w:color="auto" w:fill="auto"/>
            <w:vAlign w:val="center"/>
          </w:tcPr>
          <w:p w14:paraId="6022EE03">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3E78">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管理员创建知识库时支持选择不同的嵌入模型；支持知识库文件的图形化管理，文件列表包含上传时间、上传人、访问权限。</w:t>
            </w:r>
          </w:p>
        </w:tc>
      </w:tr>
      <w:tr w14:paraId="05D8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left w:val="single" w:color="000000" w:sz="4" w:space="0"/>
              <w:bottom w:val="single" w:color="000000" w:sz="4" w:space="0"/>
              <w:right w:val="single" w:color="000000" w:sz="4" w:space="0"/>
            </w:tcBorders>
            <w:shd w:val="clear" w:color="auto" w:fill="auto"/>
            <w:vAlign w:val="center"/>
          </w:tcPr>
          <w:p w14:paraId="01DD3B4B">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2FEC">
            <w:pPr>
              <w:keepNext w:val="0"/>
              <w:keepLines w:val="0"/>
              <w:widowControl/>
              <w:suppressLineNumbers w:val="0"/>
              <w:tabs>
                <w:tab w:val="left" w:pos="1673"/>
              </w:tabs>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智能问答支持管理员预设敏感词，敏感词无法输入输出，并记录敏感词触发情况。</w:t>
            </w:r>
          </w:p>
        </w:tc>
      </w:tr>
      <w:tr w14:paraId="07B7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F1A5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审核</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005A">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支持添加审核流程，在文件跨网段传输、外发、链接分享、权限及解密申请等操作前，可添加审核，经审核人通过后，方可继续进行。审批过程中文件禁止修改</w:t>
            </w:r>
          </w:p>
        </w:tc>
      </w:tr>
      <w:tr w14:paraId="1EA3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43E06">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50D8">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审核流程支持多</w:t>
            </w:r>
            <w:r>
              <w:rPr>
                <w:rFonts w:hint="eastAsia" w:ascii="宋体" w:hAnsi="宋体" w:cs="宋体"/>
                <w:i w:val="0"/>
                <w:iCs w:val="0"/>
                <w:color w:val="000000"/>
                <w:kern w:val="0"/>
                <w:sz w:val="22"/>
                <w:szCs w:val="22"/>
                <w:u w:val="none"/>
                <w:lang w:val="en-US" w:eastAsia="zh-CN"/>
              </w:rPr>
              <w:t>层级</w:t>
            </w:r>
            <w:r>
              <w:rPr>
                <w:rFonts w:hint="eastAsia" w:ascii="宋体" w:hAnsi="宋体" w:eastAsia="宋体" w:cs="宋体"/>
                <w:i w:val="0"/>
                <w:iCs w:val="0"/>
                <w:color w:val="000000"/>
                <w:kern w:val="0"/>
                <w:sz w:val="22"/>
                <w:szCs w:val="22"/>
                <w:u w:val="none"/>
                <w:lang w:val="en-US" w:eastAsia="zh-CN"/>
              </w:rPr>
              <w:t>审核员审核，</w:t>
            </w:r>
            <w:r>
              <w:rPr>
                <w:rFonts w:hint="eastAsia" w:ascii="宋体" w:hAnsi="宋体" w:cs="宋体"/>
                <w:i w:val="0"/>
                <w:iCs w:val="0"/>
                <w:color w:val="000000"/>
                <w:kern w:val="0"/>
                <w:sz w:val="22"/>
                <w:szCs w:val="22"/>
                <w:u w:val="none"/>
                <w:lang w:val="en-US" w:eastAsia="zh-CN"/>
              </w:rPr>
              <w:t>流程节点支持</w:t>
            </w:r>
            <w:r>
              <w:rPr>
                <w:rFonts w:hint="eastAsia" w:ascii="宋体" w:hAnsi="宋体" w:eastAsia="宋体" w:cs="宋体"/>
                <w:i w:val="0"/>
                <w:iCs w:val="0"/>
                <w:color w:val="000000"/>
                <w:kern w:val="0"/>
                <w:sz w:val="22"/>
                <w:szCs w:val="22"/>
                <w:u w:val="none"/>
                <w:lang w:val="en-US" w:eastAsia="zh-CN"/>
              </w:rPr>
              <w:t>可任意一个审核员通过结束流程也可所有审核员均需通过才能结束流程</w:t>
            </w:r>
          </w:p>
        </w:tc>
      </w:tr>
      <w:tr w14:paraId="47F1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restart"/>
            <w:tcBorders>
              <w:top w:val="single" w:color="000000" w:sz="4" w:space="0"/>
              <w:left w:val="single" w:color="000000" w:sz="4" w:space="0"/>
              <w:bottom w:val="nil"/>
              <w:right w:val="single" w:color="000000" w:sz="4" w:space="0"/>
            </w:tcBorders>
            <w:shd w:val="clear" w:color="auto" w:fill="auto"/>
            <w:vAlign w:val="center"/>
          </w:tcPr>
          <w:p w14:paraId="6BC3F68C">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后台管理</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68AC">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后台管理页面支持图形化操作，可查看存储使用情况、服务状态等</w:t>
            </w:r>
          </w:p>
        </w:tc>
      </w:tr>
      <w:tr w14:paraId="4FD1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continue"/>
            <w:tcBorders>
              <w:top w:val="single" w:color="000000" w:sz="4" w:space="0"/>
              <w:left w:val="single" w:color="000000" w:sz="4" w:space="0"/>
              <w:bottom w:val="nil"/>
              <w:right w:val="single" w:color="000000" w:sz="4" w:space="0"/>
            </w:tcBorders>
            <w:shd w:val="clear" w:color="auto" w:fill="auto"/>
            <w:vAlign w:val="center"/>
          </w:tcPr>
          <w:p w14:paraId="7E5C8F08">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B5E1">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rPr>
              <w:t>云盘</w:t>
            </w:r>
            <w:r>
              <w:rPr>
                <w:rFonts w:hint="eastAsia" w:ascii="宋体" w:hAnsi="宋体" w:eastAsia="宋体" w:cs="宋体"/>
                <w:i w:val="0"/>
                <w:iCs w:val="0"/>
                <w:color w:val="000000"/>
                <w:kern w:val="0"/>
                <w:sz w:val="22"/>
                <w:szCs w:val="22"/>
                <w:u w:val="none"/>
                <w:lang w:val="en-US" w:eastAsia="zh-CN"/>
              </w:rPr>
              <w:t>系统支持维护模式开关，启用维护模式后在系统进行升级维护操作时能够禁止用户登录，并在登录页面提示用户当前系统处于维护状态暂停使用，避免因升级维护时仍有用户使用系统，导致出现文件访问异常、上传下载异常等情况。</w:t>
            </w:r>
          </w:p>
        </w:tc>
      </w:tr>
      <w:tr w14:paraId="28B9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nil"/>
              <w:right w:val="single" w:color="000000" w:sz="4" w:space="0"/>
            </w:tcBorders>
            <w:shd w:val="clear" w:color="auto" w:fill="auto"/>
            <w:vAlign w:val="center"/>
          </w:tcPr>
          <w:p w14:paraId="4629FB5D">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4472">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支持后台监控及多种异常报警</w:t>
            </w:r>
          </w:p>
        </w:tc>
      </w:tr>
      <w:tr w14:paraId="35E7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0430A">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通知与公告</w:t>
            </w: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7156">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支持公告发布功能，管理员可以对公告的标题、摘要、发布者以及内容进行编辑，也可以对已发布公告进行内容的编辑或删除。更新的公告会优先在列表顶端显示</w:t>
            </w:r>
          </w:p>
        </w:tc>
      </w:tr>
      <w:tr w14:paraId="480F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C9437">
            <w:pPr>
              <w:keepNext w:val="0"/>
              <w:keepLines w:val="0"/>
              <w:suppressLineNumbers w:val="0"/>
              <w:spacing w:before="0" w:beforeAutospacing="0" w:after="0" w:afterAutospacing="0"/>
              <w:ind w:left="0" w:right="0"/>
              <w:rPr>
                <w:rFonts w:hint="default"/>
              </w:rPr>
            </w:pPr>
          </w:p>
        </w:tc>
        <w:tc>
          <w:tcPr>
            <w:tcW w:w="3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08EF">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支持消息通知功能，用户登录</w:t>
            </w:r>
            <w:r>
              <w:rPr>
                <w:rFonts w:hint="eastAsia" w:ascii="宋体" w:hAnsi="宋体" w:cs="宋体"/>
                <w:i w:val="0"/>
                <w:iCs w:val="0"/>
                <w:color w:val="000000"/>
                <w:kern w:val="0"/>
                <w:sz w:val="22"/>
                <w:szCs w:val="22"/>
                <w:u w:val="none"/>
                <w:lang w:val="en-US" w:eastAsia="zh-CN"/>
              </w:rPr>
              <w:t>云</w:t>
            </w:r>
            <w:r>
              <w:rPr>
                <w:rFonts w:hint="eastAsia" w:ascii="宋体" w:hAnsi="宋体" w:eastAsia="宋体" w:cs="宋体"/>
                <w:i w:val="0"/>
                <w:iCs w:val="0"/>
                <w:color w:val="000000"/>
                <w:kern w:val="0"/>
                <w:sz w:val="22"/>
                <w:szCs w:val="22"/>
                <w:u w:val="none"/>
                <w:lang w:val="en-US" w:eastAsia="zh-CN"/>
              </w:rPr>
              <w:t>盘后系统可以推送消息通知</w:t>
            </w:r>
          </w:p>
        </w:tc>
      </w:tr>
    </w:tbl>
    <w:p w14:paraId="7611C578">
      <w:pPr>
        <w:rPr>
          <w:rFonts w:hint="eastAsia"/>
        </w:rPr>
      </w:pPr>
    </w:p>
    <w:p w14:paraId="24FAFC71">
      <w:r>
        <w:t>二、</w:t>
      </w:r>
      <w:r>
        <w:rPr>
          <w:rFonts w:hint="eastAsia"/>
          <w:lang w:val="en-US" w:eastAsia="zh-CN"/>
        </w:rPr>
        <w:t xml:space="preserve"> </w:t>
      </w:r>
      <w:r>
        <w:t>二次开发要求</w:t>
      </w:r>
    </w:p>
    <w:p w14:paraId="68FC7ECC">
      <w:r>
        <w:rPr>
          <w:rFonts w:hint="eastAsia"/>
        </w:rPr>
        <w:t>为满足采购人业务发展需要，系统应能灵活、方便、快捷地支持个性化需求开发</w:t>
      </w:r>
      <w:r>
        <w:rPr>
          <w:rFonts w:hint="eastAsia"/>
          <w:lang w:eastAsia="zh-CN"/>
        </w:rPr>
        <w:t>。</w:t>
      </w:r>
      <w:r>
        <w:rPr>
          <w:rFonts w:hint="eastAsia"/>
          <w:lang w:val="en-US" w:eastAsia="zh-CN"/>
        </w:rPr>
        <w:t>在采购人提供外部系统接口资料的情况下，</w:t>
      </w:r>
      <w:r>
        <w:t>响应人须</w:t>
      </w:r>
      <w:r>
        <w:rPr>
          <w:rFonts w:hint="eastAsia"/>
          <w:lang w:val="en-US" w:eastAsia="zh-CN"/>
        </w:rPr>
        <w:t>安排原厂开发人员</w:t>
      </w:r>
      <w:r>
        <w:t>在系统</w:t>
      </w:r>
      <w:r>
        <w:rPr>
          <w:rFonts w:hint="eastAsia"/>
          <w:lang w:val="en-US" w:eastAsia="zh-CN"/>
        </w:rPr>
        <w:t>最终</w:t>
      </w:r>
      <w:r>
        <w:t>验收前完成</w:t>
      </w:r>
      <w:r>
        <w:rPr>
          <w:rFonts w:hint="eastAsia"/>
          <w:lang w:val="en-US" w:eastAsia="zh-CN"/>
        </w:rPr>
        <w:t>包括但不限于</w:t>
      </w:r>
      <w:r>
        <w:t>以下系统的对接。</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50"/>
        <w:gridCol w:w="5769"/>
      </w:tblGrid>
      <w:tr w14:paraId="4D9D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66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对接系统名称</w:t>
            </w:r>
          </w:p>
        </w:tc>
        <w:tc>
          <w:tcPr>
            <w:tcW w:w="3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6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实现功能</w:t>
            </w:r>
          </w:p>
        </w:tc>
      </w:tr>
      <w:tr w14:paraId="7AD9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B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OA平台</w:t>
            </w:r>
          </w:p>
        </w:tc>
        <w:tc>
          <w:tcPr>
            <w:tcW w:w="3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34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实现和办公平台的信息流转和同步</w:t>
            </w:r>
            <w:r>
              <w:rPr>
                <w:rFonts w:hint="eastAsia" w:ascii="宋体" w:hAnsi="宋体" w:cs="宋体"/>
                <w:i w:val="0"/>
                <w:iCs w:val="0"/>
                <w:color w:val="000000"/>
                <w:kern w:val="0"/>
                <w:sz w:val="22"/>
                <w:szCs w:val="22"/>
                <w:u w:val="none"/>
                <w:lang w:val="en-US" w:eastAsia="zh-CN"/>
              </w:rPr>
              <w:t>、单点登录</w:t>
            </w:r>
          </w:p>
        </w:tc>
      </w:tr>
      <w:tr w14:paraId="558F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8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人力资源系统</w:t>
            </w:r>
          </w:p>
        </w:tc>
        <w:tc>
          <w:tcPr>
            <w:tcW w:w="3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0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实现部门及员工信息的同步</w:t>
            </w:r>
          </w:p>
        </w:tc>
      </w:tr>
      <w:tr w14:paraId="7335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4EB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rPr>
            </w:pPr>
            <w:r>
              <w:rPr>
                <w:rFonts w:hint="default" w:ascii="宋体" w:hAnsi="宋体" w:cs="宋体"/>
                <w:i w:val="0"/>
                <w:iCs w:val="0"/>
                <w:color w:val="000000"/>
                <w:kern w:val="0"/>
                <w:sz w:val="22"/>
                <w:szCs w:val="22"/>
                <w:u w:val="none"/>
                <w:lang w:val="en-US" w:eastAsia="zh-CN"/>
              </w:rPr>
              <w:t>防病毒</w:t>
            </w:r>
            <w:r>
              <w:rPr>
                <w:rFonts w:hint="eastAsia" w:ascii="宋体" w:hAnsi="宋体" w:cs="宋体"/>
                <w:i w:val="0"/>
                <w:iCs w:val="0"/>
                <w:color w:val="000000"/>
                <w:kern w:val="0"/>
                <w:sz w:val="22"/>
                <w:szCs w:val="22"/>
                <w:u w:val="none"/>
                <w:lang w:val="en-US" w:eastAsia="zh-CN"/>
              </w:rPr>
              <w:t>系统</w:t>
            </w:r>
          </w:p>
        </w:tc>
        <w:tc>
          <w:tcPr>
            <w:tcW w:w="3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3D9E">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实现第三方杀毒内核调用</w:t>
            </w:r>
          </w:p>
        </w:tc>
      </w:tr>
      <w:tr w14:paraId="32D1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CC6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即时通讯</w:t>
            </w:r>
          </w:p>
        </w:tc>
        <w:tc>
          <w:tcPr>
            <w:tcW w:w="3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AA4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对接行内即时通讯，推送消息通知</w:t>
            </w:r>
          </w:p>
        </w:tc>
      </w:tr>
      <w:tr w14:paraId="083E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8AE7">
            <w:pPr>
              <w:keepNext w:val="0"/>
              <w:keepLines w:val="0"/>
              <w:widowControl/>
              <w:suppressLineNumbers w:val="0"/>
              <w:spacing w:before="0" w:beforeAutospacing="0" w:after="0" w:afterAutospacing="0"/>
              <w:ind w:left="0" w:right="0" w:firstLine="440" w:firstLineChars="20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短信平台</w:t>
            </w:r>
          </w:p>
        </w:tc>
        <w:tc>
          <w:tcPr>
            <w:tcW w:w="3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EC1B">
            <w:pPr>
              <w:keepNext w:val="0"/>
              <w:keepLines w:val="0"/>
              <w:widowControl/>
              <w:suppressLineNumbers w:val="0"/>
              <w:spacing w:before="0" w:beforeAutospacing="0" w:after="0" w:afterAutospacing="0"/>
              <w:ind w:left="0" w:right="0" w:firstLine="440" w:firstLineChars="2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rPr>
              <w:t>推送外发文件下载链接、验证码、双因子认证</w:t>
            </w:r>
          </w:p>
        </w:tc>
      </w:tr>
    </w:tbl>
    <w:p w14:paraId="17E33E96">
      <w:pPr>
        <w:rPr>
          <w:rFonts w:hint="eastAsia"/>
        </w:rPr>
      </w:pPr>
    </w:p>
    <w:p w14:paraId="44CF7100">
      <w:pPr>
        <w:rPr>
          <w:rFonts w:hint="eastAsia"/>
          <w:lang w:eastAsia="zh-CN"/>
        </w:rPr>
      </w:pPr>
      <w:r>
        <w:t>三、硬件技术要求</w:t>
      </w:r>
      <w:r>
        <w:rPr>
          <w:rFonts w:hint="eastAsia"/>
          <w:lang w:eastAsia="zh-CN"/>
        </w:rPr>
        <w:t>（</w:t>
      </w:r>
      <w:r>
        <w:rPr>
          <w:rFonts w:hint="eastAsia"/>
          <w:lang w:val="en-US" w:eastAsia="zh-CN"/>
        </w:rPr>
        <w:t>均可正偏离</w:t>
      </w:r>
      <w:r>
        <w:rPr>
          <w:rFonts w:hint="eastAsia"/>
          <w:lang w:eastAsia="zh-CN"/>
        </w:rPr>
        <w:t>）</w:t>
      </w:r>
    </w:p>
    <w:p w14:paraId="309AEB14">
      <w:pPr>
        <w:rPr>
          <w:rFonts w:hint="eastAsia"/>
          <w:lang w:val="en-US" w:eastAsia="zh-CN"/>
        </w:rPr>
      </w:pPr>
    </w:p>
    <w:tbl>
      <w:tblPr>
        <w:tblStyle w:val="2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6"/>
        <w:gridCol w:w="7406"/>
      </w:tblGrid>
      <w:tr w14:paraId="7FF7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0760">
            <w:pPr>
              <w:keepNext w:val="0"/>
              <w:keepLines w:val="0"/>
              <w:widowControl/>
              <w:suppressLineNumbers w:val="0"/>
              <w:spacing w:before="0" w:beforeAutospacing="0" w:after="0" w:afterAutospacing="0"/>
              <w:ind w:left="0" w:right="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跨网摆渡一体机≥2</w:t>
            </w:r>
            <w:r>
              <w:rPr>
                <w:rFonts w:hint="default" w:ascii="宋体" w:hAnsi="宋体" w:eastAsia="宋体" w:cs="宋体"/>
                <w:i w:val="0"/>
                <w:iCs w:val="0"/>
                <w:color w:val="000000"/>
                <w:kern w:val="0"/>
                <w:sz w:val="22"/>
                <w:szCs w:val="22"/>
                <w:u w:val="none"/>
                <w:lang w:val="en-US" w:eastAsia="zh-CN"/>
              </w:rPr>
              <w:t>台</w:t>
            </w:r>
            <w:r>
              <w:rPr>
                <w:rFonts w:hint="default"/>
                <w:lang w:val="en-US" w:eastAsia="zh-CN"/>
              </w:rPr>
              <w:t>，单台配置要求见表</w:t>
            </w:r>
          </w:p>
        </w:tc>
        <w:tc>
          <w:tcPr>
            <w:tcW w:w="4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4E34">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标准机架式，整机符合信创要求，非OEM产品</w:t>
            </w:r>
          </w:p>
        </w:tc>
      </w:tr>
      <w:tr w14:paraId="6AEF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4610">
            <w:pPr>
              <w:keepNext w:val="0"/>
              <w:keepLines w:val="0"/>
              <w:suppressLineNumbers w:val="0"/>
              <w:spacing w:before="0" w:beforeAutospacing="0" w:after="0" w:afterAutospacing="0"/>
              <w:ind w:left="0" w:right="0"/>
              <w:rPr>
                <w:rFonts w:hint="default"/>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9D45">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处理器：海光CPU≥2颗，主频≥3.0GHz</w:t>
            </w:r>
          </w:p>
        </w:tc>
      </w:tr>
      <w:tr w14:paraId="312D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0E8C">
            <w:pPr>
              <w:keepNext w:val="0"/>
              <w:keepLines w:val="0"/>
              <w:suppressLineNumbers w:val="0"/>
              <w:spacing w:before="0" w:beforeAutospacing="0" w:after="0" w:afterAutospacing="0"/>
              <w:ind w:left="0" w:right="0"/>
              <w:rPr>
                <w:rFonts w:hint="default"/>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B7A5">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内存：内存配置≥64GB</w:t>
            </w:r>
          </w:p>
        </w:tc>
      </w:tr>
      <w:tr w14:paraId="0D2D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91D9">
            <w:pPr>
              <w:keepNext w:val="0"/>
              <w:keepLines w:val="0"/>
              <w:suppressLineNumbers w:val="0"/>
              <w:spacing w:before="0" w:beforeAutospacing="0" w:after="0" w:afterAutospacing="0"/>
              <w:ind w:left="0" w:right="0"/>
              <w:rPr>
                <w:rFonts w:hint="default"/>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9073">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网卡：≥4个独立万兆光口（含模块）、板载≥2个千兆网口、板载≥1个BMC管理网口可提供带外系统运维功能</w:t>
            </w:r>
          </w:p>
        </w:tc>
      </w:tr>
      <w:tr w14:paraId="4EE1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8A20">
            <w:pPr>
              <w:keepNext w:val="0"/>
              <w:keepLines w:val="0"/>
              <w:suppressLineNumbers w:val="0"/>
              <w:spacing w:before="0" w:beforeAutospacing="0" w:after="0" w:afterAutospacing="0"/>
              <w:ind w:left="0" w:right="0"/>
              <w:rPr>
                <w:rFonts w:hint="default"/>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91CF">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服务：3年原厂整机质保，3年原厂免费上门服务，硬盘不返还。【响应人需提供硬件设备CPU原厂保障供应承诺函、硬件设备整机原厂授权函、整机原厂服务质保承诺函】</w:t>
            </w:r>
          </w:p>
        </w:tc>
      </w:tr>
    </w:tbl>
    <w:p w14:paraId="57DA1929">
      <w:pPr>
        <w:spacing w:line="360" w:lineRule="auto"/>
        <w:rPr>
          <w:rFonts w:ascii="宋体"/>
          <w:b/>
          <w:color w:val="000000"/>
          <w:sz w:val="24"/>
          <w:lang w:val="en-US" w:eastAsia="zh-CN"/>
        </w:rPr>
      </w:pPr>
    </w:p>
    <w:p w14:paraId="52D27DDB">
      <w:pPr>
        <w:spacing w:line="360" w:lineRule="auto"/>
        <w:rPr>
          <w:rFonts w:ascii="宋体"/>
          <w:b/>
          <w:color w:val="000000"/>
          <w:sz w:val="24"/>
          <w:lang w:val="en-US" w:eastAsia="zh-CN"/>
        </w:rPr>
      </w:pPr>
    </w:p>
    <w:p w14:paraId="5776949F">
      <w:pPr>
        <w:spacing w:line="360" w:lineRule="auto"/>
        <w:rPr>
          <w:rFonts w:ascii="宋体"/>
          <w:b/>
          <w:color w:val="000000"/>
          <w:sz w:val="24"/>
          <w:lang w:val="en-US" w:eastAsia="zh-CN"/>
        </w:rPr>
      </w:pPr>
    </w:p>
    <w:p w14:paraId="2E0D5ED4">
      <w:pPr>
        <w:spacing w:line="360" w:lineRule="auto"/>
        <w:rPr>
          <w:rFonts w:ascii="宋体"/>
          <w:b/>
          <w:color w:val="000000"/>
          <w:sz w:val="24"/>
          <w:lang w:val="en-US" w:eastAsia="zh-CN"/>
        </w:rPr>
      </w:pPr>
    </w:p>
    <w:p w14:paraId="15DA1DAB">
      <w:pPr>
        <w:spacing w:line="360" w:lineRule="auto"/>
        <w:rPr>
          <w:rFonts w:ascii="宋体"/>
          <w:b/>
          <w:color w:val="000000"/>
          <w:sz w:val="24"/>
          <w:lang w:val="en-US" w:eastAsia="zh-CN"/>
        </w:rPr>
      </w:pPr>
    </w:p>
    <w:p w14:paraId="33C21EE6">
      <w:pPr>
        <w:spacing w:line="360" w:lineRule="auto"/>
        <w:rPr>
          <w:rFonts w:ascii="宋体"/>
          <w:b/>
          <w:color w:val="000000"/>
          <w:sz w:val="24"/>
          <w:lang w:val="en-US" w:eastAsia="zh-CN"/>
        </w:rPr>
      </w:pPr>
    </w:p>
    <w:p w14:paraId="18710903">
      <w:pPr>
        <w:spacing w:line="360" w:lineRule="auto"/>
        <w:rPr>
          <w:rFonts w:ascii="宋体"/>
          <w:b/>
          <w:color w:val="000000"/>
          <w:sz w:val="24"/>
          <w:lang w:val="en-US" w:eastAsia="zh-CN"/>
        </w:rPr>
      </w:pPr>
    </w:p>
    <w:p w14:paraId="3F36314F">
      <w:pPr>
        <w:spacing w:line="360" w:lineRule="auto"/>
        <w:rPr>
          <w:rFonts w:ascii="宋体"/>
          <w:b/>
          <w:color w:val="000000"/>
          <w:sz w:val="24"/>
          <w:lang w:val="en-US" w:eastAsia="zh-CN"/>
        </w:rPr>
      </w:pPr>
    </w:p>
    <w:p w14:paraId="3A98DA74">
      <w:pPr>
        <w:spacing w:line="360" w:lineRule="auto"/>
        <w:rPr>
          <w:rFonts w:ascii="宋体"/>
          <w:b/>
          <w:color w:val="000000"/>
          <w:sz w:val="24"/>
          <w:lang w:val="en-US" w:eastAsia="zh-CN"/>
        </w:rPr>
      </w:pPr>
    </w:p>
    <w:p w14:paraId="40E0D405">
      <w:pPr>
        <w:spacing w:line="360" w:lineRule="auto"/>
        <w:rPr>
          <w:rFonts w:ascii="宋体"/>
          <w:b/>
          <w:color w:val="000000"/>
          <w:sz w:val="24"/>
          <w:lang w:val="en-US" w:eastAsia="zh-CN"/>
        </w:rPr>
      </w:pPr>
    </w:p>
    <w:p w14:paraId="0175D9B1">
      <w:pPr>
        <w:spacing w:line="360" w:lineRule="auto"/>
        <w:rPr>
          <w:rFonts w:ascii="宋体"/>
          <w:b/>
          <w:color w:val="000000"/>
          <w:sz w:val="24"/>
          <w:lang w:val="en-US" w:eastAsia="zh-CN"/>
        </w:rPr>
      </w:pPr>
    </w:p>
    <w:p w14:paraId="35BF4F40">
      <w:pPr>
        <w:spacing w:line="360" w:lineRule="auto"/>
        <w:rPr>
          <w:rFonts w:ascii="宋体"/>
          <w:b/>
          <w:color w:val="000000"/>
          <w:sz w:val="24"/>
          <w:lang w:val="en-US" w:eastAsia="zh-CN"/>
        </w:rPr>
      </w:pPr>
    </w:p>
    <w:p w14:paraId="5E68E6E0">
      <w:pPr>
        <w:spacing w:line="360" w:lineRule="auto"/>
        <w:rPr>
          <w:rFonts w:ascii="宋体"/>
          <w:b/>
          <w:color w:val="000000"/>
          <w:sz w:val="24"/>
          <w:lang w:val="en-US" w:eastAsia="zh-CN"/>
        </w:rPr>
      </w:pPr>
    </w:p>
    <w:p w14:paraId="695DB0D8">
      <w:pPr>
        <w:spacing w:line="360" w:lineRule="auto"/>
        <w:rPr>
          <w:rFonts w:ascii="宋体"/>
          <w:b/>
          <w:color w:val="000000"/>
          <w:sz w:val="24"/>
          <w:lang w:val="en-US" w:eastAsia="zh-CN"/>
        </w:rPr>
      </w:pPr>
    </w:p>
    <w:p w14:paraId="40A5BD79">
      <w:pPr>
        <w:spacing w:line="360" w:lineRule="auto"/>
        <w:rPr>
          <w:rFonts w:ascii="宋体"/>
          <w:b/>
          <w:color w:val="000000"/>
          <w:sz w:val="24"/>
          <w:lang w:val="en-US" w:eastAsia="zh-CN"/>
        </w:rPr>
      </w:pPr>
    </w:p>
    <w:p w14:paraId="2E17F93B">
      <w:pPr>
        <w:spacing w:line="360" w:lineRule="auto"/>
        <w:rPr>
          <w:rFonts w:ascii="宋体"/>
          <w:b/>
          <w:color w:val="000000"/>
          <w:sz w:val="24"/>
          <w:lang w:val="en-US" w:eastAsia="zh-CN"/>
        </w:rPr>
      </w:pPr>
    </w:p>
    <w:p w14:paraId="1047E3A5">
      <w:pPr>
        <w:spacing w:line="360" w:lineRule="auto"/>
        <w:rPr>
          <w:rFonts w:ascii="宋体"/>
          <w:b/>
          <w:color w:val="000000"/>
          <w:sz w:val="24"/>
          <w:lang w:val="en-US" w:eastAsia="zh-CN"/>
        </w:rPr>
      </w:pPr>
    </w:p>
    <w:p w14:paraId="685CACC4">
      <w:pPr>
        <w:spacing w:line="360" w:lineRule="auto"/>
        <w:jc w:val="both"/>
        <w:rPr>
          <w:rFonts w:hint="eastAsia" w:ascii="宋体"/>
          <w:b/>
          <w:color w:val="000000"/>
          <w:sz w:val="24"/>
        </w:rPr>
      </w:pPr>
      <w:r>
        <w:rPr>
          <w:rFonts w:hint="eastAsia" w:ascii="宋体"/>
          <w:b/>
          <w:color w:val="000000"/>
          <w:sz w:val="24"/>
        </w:rPr>
        <w:t>附件4：</w:t>
      </w:r>
    </w:p>
    <w:p w14:paraId="01134411">
      <w:pPr>
        <w:spacing w:line="360" w:lineRule="auto"/>
        <w:jc w:val="center"/>
        <w:rPr>
          <w:rFonts w:hint="eastAsia"/>
          <w:b/>
          <w:color w:val="auto"/>
          <w:sz w:val="24"/>
        </w:rPr>
      </w:pPr>
      <w:r>
        <w:rPr>
          <w:rFonts w:hint="eastAsia"/>
          <w:b/>
          <w:color w:val="auto"/>
          <w:sz w:val="24"/>
        </w:rPr>
        <w:t>服务连续性预案</w:t>
      </w:r>
    </w:p>
    <w:p w14:paraId="24DE5665">
      <w:pPr>
        <w:jc w:val="center"/>
        <w:rPr>
          <w:rFonts w:hint="eastAsia" w:ascii="方正小标宋_GBK" w:hAnsi="方正小标宋_GBK" w:eastAsia="方正小标宋_GBK"/>
          <w:color w:val="auto"/>
          <w:sz w:val="24"/>
        </w:rPr>
      </w:pPr>
      <w:r>
        <w:rPr>
          <w:rFonts w:hint="eastAsia" w:ascii="方正小标宋_GBK" w:hAnsi="方正小标宋_GBK" w:eastAsia="方正小标宋_GBK"/>
          <w:color w:val="auto"/>
          <w:sz w:val="24"/>
        </w:rPr>
        <w:t>（应考虑供应链风险产生的影响）</w:t>
      </w:r>
    </w:p>
    <w:p w14:paraId="1E894FF7">
      <w:pPr>
        <w:jc w:val="center"/>
        <w:rPr>
          <w:rFonts w:hint="eastAsia" w:ascii="方正小标宋_GBK" w:hAnsi="方正小标宋_GBK" w:eastAsia="方正小标宋_GBK"/>
          <w:color w:val="FF0000"/>
          <w:sz w:val="24"/>
        </w:rPr>
      </w:pPr>
    </w:p>
    <w:p w14:paraId="0D5B0301">
      <w:pPr>
        <w:jc w:val="center"/>
        <w:rPr>
          <w:rFonts w:hint="eastAsia" w:ascii="方正小标宋_GBK" w:hAnsi="方正小标宋_GBK" w:eastAsia="方正小标宋_GBK"/>
          <w:color w:val="FF0000"/>
          <w:sz w:val="24"/>
        </w:rPr>
      </w:pPr>
    </w:p>
    <w:p w14:paraId="233E233F">
      <w:pPr>
        <w:jc w:val="center"/>
        <w:rPr>
          <w:rFonts w:hint="eastAsia" w:ascii="方正小标宋_GBK" w:hAnsi="方正小标宋_GBK" w:eastAsia="方正小标宋_GBK"/>
          <w:color w:val="FF0000"/>
          <w:sz w:val="24"/>
        </w:rPr>
      </w:pPr>
    </w:p>
    <w:p w14:paraId="0BFB33D7">
      <w:pPr>
        <w:jc w:val="center"/>
        <w:rPr>
          <w:rFonts w:hint="eastAsia" w:ascii="方正小标宋_GBK" w:hAnsi="方正小标宋_GBK" w:eastAsia="方正小标宋_GBK"/>
          <w:color w:val="FF0000"/>
          <w:sz w:val="24"/>
        </w:rPr>
      </w:pPr>
    </w:p>
    <w:p w14:paraId="7C1B3E7D">
      <w:pPr>
        <w:jc w:val="center"/>
        <w:rPr>
          <w:rFonts w:hint="eastAsia" w:ascii="方正小标宋_GBK" w:hAnsi="方正小标宋_GBK" w:eastAsia="方正小标宋_GBK"/>
          <w:color w:val="FF0000"/>
          <w:sz w:val="24"/>
        </w:rPr>
      </w:pPr>
    </w:p>
    <w:p w14:paraId="1F202233">
      <w:pPr>
        <w:jc w:val="center"/>
        <w:rPr>
          <w:rFonts w:hint="eastAsia" w:ascii="方正小标宋_GBK" w:hAnsi="方正小标宋_GBK" w:eastAsia="方正小标宋_GBK"/>
          <w:color w:val="FF0000"/>
          <w:sz w:val="24"/>
        </w:rPr>
      </w:pPr>
    </w:p>
    <w:p w14:paraId="01CF7D60">
      <w:pPr>
        <w:jc w:val="center"/>
        <w:rPr>
          <w:rFonts w:hint="eastAsia" w:ascii="方正小标宋_GBK" w:hAnsi="方正小标宋_GBK" w:eastAsia="方正小标宋_GBK"/>
          <w:color w:val="FF0000"/>
          <w:sz w:val="24"/>
        </w:rPr>
      </w:pPr>
    </w:p>
    <w:p w14:paraId="00518EE3">
      <w:pPr>
        <w:jc w:val="center"/>
        <w:rPr>
          <w:rFonts w:hint="eastAsia" w:ascii="方正小标宋_GBK" w:hAnsi="方正小标宋_GBK" w:eastAsia="方正小标宋_GBK"/>
          <w:color w:val="FF0000"/>
          <w:sz w:val="24"/>
        </w:rPr>
      </w:pPr>
    </w:p>
    <w:p w14:paraId="70E4248B">
      <w:pPr>
        <w:jc w:val="center"/>
        <w:rPr>
          <w:rFonts w:hint="eastAsia" w:ascii="方正小标宋_GBK" w:hAnsi="方正小标宋_GBK" w:eastAsia="方正小标宋_GBK"/>
          <w:color w:val="FF0000"/>
          <w:sz w:val="24"/>
        </w:rPr>
      </w:pPr>
    </w:p>
    <w:p w14:paraId="2AFD8453">
      <w:pPr>
        <w:jc w:val="center"/>
        <w:rPr>
          <w:rFonts w:hint="eastAsia" w:ascii="方正小标宋_GBK" w:hAnsi="方正小标宋_GBK" w:eastAsia="方正小标宋_GBK"/>
          <w:color w:val="FF0000"/>
          <w:sz w:val="24"/>
        </w:rPr>
      </w:pPr>
    </w:p>
    <w:p w14:paraId="7376C051">
      <w:pPr>
        <w:jc w:val="center"/>
        <w:rPr>
          <w:rFonts w:hint="eastAsia" w:ascii="方正小标宋_GBK" w:hAnsi="方正小标宋_GBK" w:eastAsia="方正小标宋_GBK"/>
          <w:color w:val="FF0000"/>
          <w:sz w:val="24"/>
        </w:rPr>
      </w:pPr>
    </w:p>
    <w:p w14:paraId="54975A39">
      <w:pPr>
        <w:jc w:val="center"/>
        <w:rPr>
          <w:rFonts w:hint="eastAsia" w:ascii="方正小标宋_GBK" w:hAnsi="方正小标宋_GBK" w:eastAsia="方正小标宋_GBK"/>
          <w:color w:val="FF0000"/>
          <w:sz w:val="24"/>
        </w:rPr>
      </w:pPr>
    </w:p>
    <w:p w14:paraId="2FE96277">
      <w:pPr>
        <w:jc w:val="center"/>
        <w:rPr>
          <w:rFonts w:hint="eastAsia" w:ascii="方正小标宋_GBK" w:hAnsi="方正小标宋_GBK" w:eastAsia="方正小标宋_GBK"/>
          <w:color w:val="FF0000"/>
          <w:sz w:val="24"/>
        </w:rPr>
      </w:pPr>
    </w:p>
    <w:p w14:paraId="34B4AFA6">
      <w:pPr>
        <w:jc w:val="center"/>
        <w:rPr>
          <w:rFonts w:hint="eastAsia" w:ascii="方正小标宋_GBK" w:hAnsi="方正小标宋_GBK" w:eastAsia="方正小标宋_GBK"/>
          <w:color w:val="FF0000"/>
          <w:sz w:val="24"/>
        </w:rPr>
      </w:pPr>
    </w:p>
    <w:p w14:paraId="778B8537">
      <w:pPr>
        <w:jc w:val="center"/>
        <w:rPr>
          <w:rFonts w:hint="eastAsia" w:ascii="方正小标宋_GBK" w:hAnsi="方正小标宋_GBK" w:eastAsia="方正小标宋_GBK"/>
          <w:color w:val="FF0000"/>
          <w:sz w:val="24"/>
        </w:rPr>
      </w:pPr>
    </w:p>
    <w:p w14:paraId="386FDA44">
      <w:pPr>
        <w:jc w:val="center"/>
        <w:rPr>
          <w:rFonts w:hint="eastAsia" w:ascii="方正小标宋_GBK" w:hAnsi="方正小标宋_GBK" w:eastAsia="方正小标宋_GBK"/>
          <w:color w:val="FF0000"/>
          <w:sz w:val="24"/>
        </w:rPr>
      </w:pPr>
    </w:p>
    <w:p w14:paraId="357EF57D">
      <w:pPr>
        <w:jc w:val="center"/>
        <w:rPr>
          <w:rFonts w:hint="eastAsia" w:ascii="方正小标宋_GBK" w:hAnsi="方正小标宋_GBK" w:eastAsia="方正小标宋_GBK"/>
          <w:color w:val="FF0000"/>
          <w:sz w:val="24"/>
        </w:rPr>
      </w:pPr>
    </w:p>
    <w:p w14:paraId="53FCFF78">
      <w:pPr>
        <w:jc w:val="center"/>
        <w:rPr>
          <w:rFonts w:ascii="方正小标宋_GBK" w:hAnsi="方正小标宋_GBK" w:eastAsia="方正小标宋_GBK"/>
          <w:color w:val="FF0000"/>
          <w:sz w:val="24"/>
        </w:rPr>
      </w:pPr>
    </w:p>
    <w:p w14:paraId="6266EA5E">
      <w:pPr>
        <w:jc w:val="center"/>
        <w:rPr>
          <w:rFonts w:hint="eastAsia" w:ascii="方正小标宋_GBK" w:hAnsi="方正小标宋_GBK" w:eastAsia="方正小标宋_GBK"/>
          <w:color w:val="FF0000"/>
          <w:sz w:val="24"/>
        </w:rPr>
      </w:pPr>
    </w:p>
    <w:p w14:paraId="6D7F5E5B">
      <w:pPr>
        <w:pStyle w:val="2"/>
      </w:pPr>
      <w:r>
        <w:rPr>
          <w:rFonts w:hint="eastAsia"/>
        </w:rPr>
        <w:t xml:space="preserve">第六章 </w:t>
      </w:r>
      <w:bookmarkEnd w:id="250"/>
      <w:bookmarkEnd w:id="251"/>
      <w:bookmarkStart w:id="254" w:name="_Toc303066035"/>
      <w:r>
        <w:rPr>
          <w:rFonts w:hint="eastAsia"/>
        </w:rPr>
        <w:t>响应文件格式</w:t>
      </w:r>
      <w:bookmarkEnd w:id="252"/>
    </w:p>
    <w:bookmarkEnd w:id="254"/>
    <w:p w14:paraId="468EC500">
      <w:pPr>
        <w:tabs>
          <w:tab w:val="left" w:pos="6516"/>
        </w:tabs>
        <w:adjustRightInd w:val="0"/>
        <w:snapToGrid w:val="0"/>
        <w:ind w:firstLine="0" w:firstLineChars="0"/>
        <w:jc w:val="center"/>
        <w:rPr>
          <w:rFonts w:ascii="宋体"/>
          <w:b/>
          <w:kern w:val="0"/>
          <w:u w:val="single"/>
        </w:rPr>
      </w:pPr>
    </w:p>
    <w:p w14:paraId="2065EA2B">
      <w:pPr>
        <w:tabs>
          <w:tab w:val="left" w:pos="6516"/>
        </w:tabs>
        <w:adjustRightInd w:val="0"/>
        <w:snapToGrid w:val="0"/>
        <w:ind w:firstLine="0" w:firstLineChars="0"/>
        <w:jc w:val="center"/>
        <w:rPr>
          <w:rFonts w:ascii="宋体"/>
          <w:b/>
          <w:kern w:val="0"/>
          <w:u w:val="single"/>
        </w:rPr>
      </w:pPr>
    </w:p>
    <w:p w14:paraId="3EB51C2C">
      <w:pPr>
        <w:tabs>
          <w:tab w:val="left" w:pos="6516"/>
        </w:tabs>
        <w:adjustRightInd w:val="0"/>
        <w:snapToGrid w:val="0"/>
        <w:ind w:firstLine="0" w:firstLineChars="0"/>
        <w:jc w:val="center"/>
        <w:rPr>
          <w:rFonts w:ascii="宋体"/>
          <w:b/>
          <w:kern w:val="0"/>
          <w:u w:val="single"/>
        </w:rPr>
      </w:pPr>
    </w:p>
    <w:p w14:paraId="41C1CFC6">
      <w:pPr>
        <w:pStyle w:val="48"/>
      </w:pPr>
      <w:r>
        <w:t>重庆三峡银行</w:t>
      </w:r>
    </w:p>
    <w:p w14:paraId="70543540">
      <w:pPr>
        <w:pStyle w:val="48"/>
      </w:pPr>
      <w:r>
        <w:t>私有化云盘系统采购项目</w:t>
      </w:r>
    </w:p>
    <w:p w14:paraId="31B749EF"/>
    <w:p w14:paraId="1A120871"/>
    <w:p w14:paraId="42C06393"/>
    <w:p w14:paraId="1B56550E"/>
    <w:p w14:paraId="49D016F8"/>
    <w:p w14:paraId="72AFA690"/>
    <w:p w14:paraId="6BB94995">
      <w:pPr>
        <w:pStyle w:val="49"/>
      </w:pPr>
      <w:r>
        <w:t>响  应  文  件</w:t>
      </w:r>
    </w:p>
    <w:p w14:paraId="5F90857C"/>
    <w:p w14:paraId="20824167"/>
    <w:p w14:paraId="2E7B2DF2"/>
    <w:p w14:paraId="3B37D248"/>
    <w:p w14:paraId="4B5DB196"/>
    <w:p w14:paraId="61977005"/>
    <w:p w14:paraId="2306CB33">
      <w:pPr>
        <w:ind w:firstLine="0" w:firstLineChars="0"/>
        <w:jc w:val="center"/>
      </w:pPr>
      <w:r>
        <w:rPr>
          <w:rFonts w:hint="eastAsia"/>
        </w:rPr>
        <w:t>响应人：</w:t>
      </w:r>
      <w:r>
        <w:rPr>
          <w:rFonts w:hint="eastAsia"/>
          <w:u w:val="single"/>
        </w:rPr>
        <w:t xml:space="preserve">                （盖单位公章）</w:t>
      </w:r>
    </w:p>
    <w:p w14:paraId="591DD889">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63A715A"/>
    <w:p w14:paraId="6D86DE62"/>
    <w:p w14:paraId="190CF92B"/>
    <w:p w14:paraId="7E8E0887">
      <w:pPr>
        <w:sectPr>
          <w:pgSz w:w="11906" w:h="16838"/>
          <w:pgMar w:top="1440" w:right="1800" w:bottom="1440" w:left="1800" w:header="851" w:footer="992" w:gutter="0"/>
          <w:cols w:space="720" w:num="1"/>
          <w:docGrid w:type="lines" w:linePitch="312" w:charSpace="0"/>
        </w:sectPr>
      </w:pPr>
    </w:p>
    <w:p w14:paraId="7A0F96A6">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7B81CD1A">
      <w:pPr>
        <w:widowControl/>
        <w:autoSpaceDE/>
        <w:autoSpaceDN/>
        <w:spacing w:line="240" w:lineRule="auto"/>
        <w:ind w:firstLine="0" w:firstLineChars="0"/>
        <w:jc w:val="left"/>
        <w:rPr>
          <w:highlight w:val="none"/>
        </w:rPr>
      </w:pPr>
      <w:r>
        <w:rPr>
          <w:rFonts w:hint="eastAsia"/>
          <w:highlight w:val="none"/>
        </w:rPr>
        <w:t>一、响应函</w:t>
      </w:r>
    </w:p>
    <w:p w14:paraId="7983BE7C">
      <w:pPr>
        <w:widowControl/>
        <w:autoSpaceDE/>
        <w:autoSpaceDN/>
        <w:spacing w:line="240" w:lineRule="auto"/>
        <w:ind w:firstLine="0" w:firstLineChars="0"/>
        <w:jc w:val="left"/>
        <w:rPr>
          <w:highlight w:val="none"/>
        </w:rPr>
      </w:pPr>
      <w:r>
        <w:rPr>
          <w:rFonts w:hint="eastAsia"/>
          <w:highlight w:val="none"/>
        </w:rPr>
        <w:t>二、报价一览表</w:t>
      </w:r>
    </w:p>
    <w:p w14:paraId="3267D640">
      <w:pPr>
        <w:widowControl/>
        <w:autoSpaceDE/>
        <w:autoSpaceDN/>
        <w:spacing w:line="240" w:lineRule="auto"/>
        <w:ind w:firstLine="0" w:firstLineChars="0"/>
        <w:jc w:val="left"/>
        <w:rPr>
          <w:highlight w:val="none"/>
        </w:rPr>
      </w:pPr>
      <w:r>
        <w:rPr>
          <w:rFonts w:hint="eastAsia"/>
          <w:highlight w:val="none"/>
          <w:lang w:val="en-US" w:eastAsia="zh-CN"/>
        </w:rPr>
        <w:t>三</w:t>
      </w:r>
      <w:r>
        <w:rPr>
          <w:rFonts w:hint="eastAsia"/>
          <w:highlight w:val="none"/>
        </w:rPr>
        <w:t>、资格性文件</w:t>
      </w:r>
    </w:p>
    <w:p w14:paraId="25455218">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360DD3E4">
      <w:pPr>
        <w:widowControl/>
        <w:autoSpaceDE/>
        <w:autoSpaceDN/>
        <w:spacing w:line="240" w:lineRule="auto"/>
        <w:ind w:firstLine="420" w:firstLineChars="0"/>
        <w:jc w:val="left"/>
        <w:rPr>
          <w:highlight w:val="none"/>
        </w:rPr>
      </w:pPr>
      <w:r>
        <w:rPr>
          <w:rFonts w:hint="eastAsia"/>
          <w:highlight w:val="none"/>
        </w:rPr>
        <w:t>（二）法定代表人身份证明及授权委托书（无分支机构）</w:t>
      </w:r>
    </w:p>
    <w:p w14:paraId="44C82925">
      <w:pPr>
        <w:widowControl/>
        <w:autoSpaceDE/>
        <w:autoSpaceDN/>
        <w:spacing w:line="240" w:lineRule="auto"/>
        <w:ind w:firstLine="420" w:firstLineChars="0"/>
        <w:jc w:val="left"/>
        <w:rPr>
          <w:highlight w:val="none"/>
        </w:rPr>
      </w:pPr>
      <w:r>
        <w:rPr>
          <w:rFonts w:hint="eastAsia"/>
          <w:highlight w:val="none"/>
        </w:rPr>
        <w:t>（三）书面声明</w:t>
      </w:r>
    </w:p>
    <w:p w14:paraId="5C69EDA3">
      <w:pPr>
        <w:widowControl/>
        <w:autoSpaceDE/>
        <w:autoSpaceDN/>
        <w:spacing w:line="240" w:lineRule="auto"/>
        <w:ind w:firstLine="420" w:firstLineChars="0"/>
        <w:jc w:val="left"/>
        <w:rPr>
          <w:highlight w:val="none"/>
        </w:rPr>
      </w:pPr>
      <w:r>
        <w:rPr>
          <w:rFonts w:hint="eastAsia"/>
          <w:highlight w:val="none"/>
        </w:rPr>
        <w:t>（四）中国执行信息公开网截图</w:t>
      </w:r>
    </w:p>
    <w:p w14:paraId="417024D8">
      <w:pPr>
        <w:widowControl/>
        <w:autoSpaceDE/>
        <w:autoSpaceDN/>
        <w:spacing w:line="240" w:lineRule="auto"/>
        <w:ind w:firstLine="420" w:firstLineChars="0"/>
        <w:jc w:val="left"/>
        <w:rPr>
          <w:highlight w:val="none"/>
        </w:rPr>
      </w:pPr>
      <w:r>
        <w:rPr>
          <w:rFonts w:hint="eastAsia"/>
          <w:highlight w:val="none"/>
        </w:rPr>
        <w:t>（五）项目案例和业绩证明文件复印件</w:t>
      </w:r>
    </w:p>
    <w:p w14:paraId="2298BD65">
      <w:pPr>
        <w:widowControl/>
        <w:autoSpaceDE/>
        <w:autoSpaceDN/>
        <w:spacing w:line="240" w:lineRule="auto"/>
        <w:ind w:firstLine="420" w:firstLineChars="0"/>
        <w:jc w:val="left"/>
        <w:rPr>
          <w:rFonts w:hint="eastAsia"/>
          <w:highlight w:val="none"/>
          <w:lang w:eastAsia="zh-CN"/>
        </w:rPr>
      </w:pPr>
      <w:r>
        <w:rPr>
          <w:rFonts w:hint="eastAsia"/>
          <w:highlight w:val="none"/>
          <w:lang w:eastAsia="zh-CN"/>
        </w:rPr>
        <w:t>（六）营业执照复印件或网页截图等第三方证明（如有）</w:t>
      </w:r>
    </w:p>
    <w:p w14:paraId="673E123E">
      <w:pPr>
        <w:widowControl/>
        <w:autoSpaceDE/>
        <w:autoSpaceDN/>
        <w:spacing w:line="240" w:lineRule="auto"/>
        <w:ind w:firstLine="420" w:firstLineChars="0"/>
        <w:jc w:val="left"/>
        <w:rPr>
          <w:highlight w:val="none"/>
        </w:rPr>
      </w:pPr>
      <w:r>
        <w:rPr>
          <w:rFonts w:hint="eastAsia"/>
          <w:highlight w:val="none"/>
          <w:lang w:eastAsia="zh-CN"/>
        </w:rPr>
        <w:t>（七）2024年8月1日至</w:t>
      </w:r>
      <w:r>
        <w:rPr>
          <w:rFonts w:hint="eastAsia"/>
          <w:highlight w:val="none"/>
          <w:lang w:val="en-US" w:eastAsia="zh-CN"/>
        </w:rPr>
        <w:t>2025年8月1日</w:t>
      </w:r>
      <w:r>
        <w:rPr>
          <w:rFonts w:hint="eastAsia"/>
          <w:highlight w:val="none"/>
          <w:lang w:eastAsia="zh-CN"/>
        </w:rPr>
        <w:t>任意月份的员工社保缴纳总人数及社保缴纳材料证明</w:t>
      </w:r>
    </w:p>
    <w:p w14:paraId="026D9762">
      <w:pPr>
        <w:widowControl/>
        <w:autoSpaceDE/>
        <w:autoSpaceDN/>
        <w:spacing w:line="240" w:lineRule="auto"/>
        <w:ind w:firstLine="420" w:firstLineChars="0"/>
        <w:jc w:val="left"/>
        <w:rPr>
          <w:rFonts w:hint="eastAsia" w:eastAsia="宋体"/>
          <w:highlight w:val="none"/>
          <w:lang w:val="en-US" w:eastAsia="zh-CN"/>
        </w:rPr>
      </w:pPr>
      <w:r>
        <w:rPr>
          <w:rFonts w:hint="eastAsia"/>
          <w:highlight w:val="none"/>
          <w:lang w:eastAsia="zh-CN"/>
        </w:rPr>
        <w:t>（八）</w:t>
      </w:r>
      <w:r>
        <w:rPr>
          <w:rFonts w:hint="eastAsia"/>
          <w:highlight w:val="none"/>
        </w:rPr>
        <w:t>提供云盘基础平台产品所有源代码承诺函</w:t>
      </w:r>
    </w:p>
    <w:p w14:paraId="128B3657">
      <w:pPr>
        <w:widowControl/>
        <w:autoSpaceDE/>
        <w:autoSpaceDN/>
        <w:spacing w:line="240" w:lineRule="auto"/>
        <w:ind w:firstLine="420" w:firstLineChars="0"/>
        <w:jc w:val="left"/>
        <w:rPr>
          <w:highlight w:val="none"/>
        </w:rPr>
      </w:pPr>
      <w:r>
        <w:rPr>
          <w:rFonts w:hint="eastAsia"/>
          <w:highlight w:val="none"/>
        </w:rPr>
        <w:t>（</w:t>
      </w:r>
      <w:r>
        <w:rPr>
          <w:rFonts w:hint="eastAsia"/>
          <w:highlight w:val="none"/>
          <w:lang w:eastAsia="zh-CN"/>
        </w:rPr>
        <w:t>九</w:t>
      </w:r>
      <w:r>
        <w:rPr>
          <w:rFonts w:hint="eastAsia"/>
          <w:highlight w:val="none"/>
        </w:rPr>
        <w:t>）其他（如有）</w:t>
      </w:r>
    </w:p>
    <w:p w14:paraId="3393BA7C">
      <w:pPr>
        <w:widowControl/>
        <w:autoSpaceDE/>
        <w:autoSpaceDN/>
        <w:spacing w:line="240" w:lineRule="auto"/>
        <w:ind w:firstLine="0" w:firstLineChars="0"/>
        <w:jc w:val="left"/>
        <w:rPr>
          <w:highlight w:val="none"/>
        </w:rPr>
      </w:pPr>
      <w:r>
        <w:rPr>
          <w:rFonts w:hint="eastAsia"/>
          <w:highlight w:val="none"/>
          <w:lang w:val="en-US" w:eastAsia="zh-CN"/>
        </w:rPr>
        <w:t>四</w:t>
      </w:r>
      <w:r>
        <w:rPr>
          <w:rFonts w:hint="eastAsia"/>
          <w:highlight w:val="none"/>
        </w:rPr>
        <w:t>、响应性文件</w:t>
      </w:r>
    </w:p>
    <w:p w14:paraId="3EADFE76">
      <w:pPr>
        <w:widowControl/>
        <w:autoSpaceDE/>
        <w:autoSpaceDN/>
        <w:spacing w:line="240" w:lineRule="auto"/>
        <w:ind w:firstLine="420" w:firstLineChars="0"/>
        <w:jc w:val="left"/>
        <w:rPr>
          <w:highlight w:val="none"/>
        </w:rPr>
      </w:pPr>
      <w:r>
        <w:rPr>
          <w:rFonts w:hint="eastAsia"/>
          <w:highlight w:val="none"/>
        </w:rPr>
        <w:t>（一）响应承诺函</w:t>
      </w:r>
    </w:p>
    <w:p w14:paraId="195317DE">
      <w:pPr>
        <w:widowControl/>
        <w:autoSpaceDE/>
        <w:autoSpaceDN/>
        <w:spacing w:line="240" w:lineRule="auto"/>
        <w:ind w:firstLine="420" w:firstLineChars="0"/>
        <w:jc w:val="left"/>
        <w:rPr>
          <w:highlight w:val="none"/>
        </w:rPr>
      </w:pPr>
      <w:r>
        <w:rPr>
          <w:rFonts w:hint="eastAsia"/>
          <w:highlight w:val="none"/>
        </w:rPr>
        <w:t>（二）技术条款偏离表</w:t>
      </w:r>
    </w:p>
    <w:p w14:paraId="4CE1DFC4">
      <w:pPr>
        <w:widowControl/>
        <w:numPr>
          <w:ilvl w:val="0"/>
          <w:numId w:val="5"/>
        </w:numPr>
        <w:autoSpaceDE/>
        <w:autoSpaceDN/>
        <w:spacing w:line="240" w:lineRule="auto"/>
        <w:ind w:firstLine="420" w:firstLineChars="0"/>
        <w:jc w:val="left"/>
        <w:rPr>
          <w:rFonts w:hint="eastAsia"/>
          <w:highlight w:val="none"/>
        </w:rPr>
      </w:pPr>
      <w:r>
        <w:rPr>
          <w:rFonts w:hint="eastAsia"/>
          <w:highlight w:val="none"/>
        </w:rPr>
        <w:t xml:space="preserve">承诺函 </w:t>
      </w:r>
    </w:p>
    <w:p w14:paraId="35CAE228">
      <w:pPr>
        <w:widowControl/>
        <w:numPr>
          <w:ilvl w:val="0"/>
          <w:numId w:val="5"/>
        </w:numPr>
        <w:autoSpaceDE/>
        <w:autoSpaceDN/>
        <w:spacing w:line="240" w:lineRule="auto"/>
        <w:ind w:firstLine="420" w:firstLineChars="0"/>
        <w:jc w:val="left"/>
        <w:rPr>
          <w:rFonts w:hint="eastAsia"/>
          <w:highlight w:val="none"/>
        </w:rPr>
      </w:pPr>
      <w:r>
        <w:rPr>
          <w:rFonts w:hint="eastAsia"/>
          <w:highlight w:val="none"/>
        </w:rPr>
        <w:t>原厂授权证明文件</w:t>
      </w:r>
    </w:p>
    <w:p w14:paraId="2BDA3821">
      <w:pPr>
        <w:widowControl/>
        <w:numPr>
          <w:ilvl w:val="0"/>
          <w:numId w:val="5"/>
        </w:numPr>
        <w:autoSpaceDE/>
        <w:autoSpaceDN/>
        <w:spacing w:line="240" w:lineRule="auto"/>
        <w:ind w:firstLine="420" w:firstLineChars="0"/>
        <w:jc w:val="left"/>
        <w:rPr>
          <w:rFonts w:hint="eastAsia"/>
          <w:highlight w:val="none"/>
        </w:rPr>
      </w:pPr>
      <w:r>
        <w:rPr>
          <w:rFonts w:hint="eastAsia"/>
          <w:highlight w:val="none"/>
        </w:rPr>
        <w:t>项目组成员简历信息</w:t>
      </w:r>
    </w:p>
    <w:p w14:paraId="2E01949B">
      <w:pPr>
        <w:widowControl/>
        <w:numPr>
          <w:ilvl w:val="0"/>
          <w:numId w:val="5"/>
        </w:numPr>
        <w:autoSpaceDE/>
        <w:autoSpaceDN/>
        <w:spacing w:line="240" w:lineRule="auto"/>
        <w:ind w:firstLine="420" w:firstLineChars="0"/>
        <w:jc w:val="left"/>
        <w:rPr>
          <w:rFonts w:hint="eastAsia"/>
          <w:highlight w:val="none"/>
        </w:rPr>
      </w:pPr>
      <w:r>
        <w:rPr>
          <w:rFonts w:hint="eastAsia"/>
          <w:highlight w:val="none"/>
        </w:rPr>
        <w:t>驻场服务承诺函</w:t>
      </w:r>
    </w:p>
    <w:p w14:paraId="0899AA25">
      <w:pPr>
        <w:widowControl/>
        <w:numPr>
          <w:ilvl w:val="0"/>
          <w:numId w:val="5"/>
        </w:numPr>
        <w:autoSpaceDE/>
        <w:autoSpaceDN/>
        <w:spacing w:line="240" w:lineRule="auto"/>
        <w:ind w:firstLine="420" w:firstLineChars="0"/>
        <w:jc w:val="left"/>
        <w:rPr>
          <w:rFonts w:hint="eastAsia"/>
          <w:highlight w:val="none"/>
        </w:rPr>
      </w:pPr>
      <w:r>
        <w:rPr>
          <w:rFonts w:hint="eastAsia"/>
          <w:highlight w:val="none"/>
        </w:rPr>
        <w:t>项目实施方案</w:t>
      </w:r>
    </w:p>
    <w:p w14:paraId="77DFFE2C">
      <w:pPr>
        <w:widowControl/>
        <w:numPr>
          <w:ilvl w:val="0"/>
          <w:numId w:val="5"/>
        </w:numPr>
        <w:autoSpaceDE/>
        <w:autoSpaceDN/>
        <w:spacing w:line="240" w:lineRule="auto"/>
        <w:ind w:firstLine="420" w:firstLineChars="0"/>
        <w:jc w:val="left"/>
        <w:rPr>
          <w:rFonts w:hint="eastAsia"/>
          <w:highlight w:val="none"/>
        </w:rPr>
      </w:pPr>
      <w:r>
        <w:rPr>
          <w:rFonts w:hint="eastAsia"/>
          <w:highlight w:val="none"/>
        </w:rPr>
        <w:t>服务连续性预案</w:t>
      </w:r>
    </w:p>
    <w:p w14:paraId="5F241901">
      <w:pPr>
        <w:widowControl/>
        <w:numPr>
          <w:ilvl w:val="0"/>
          <w:numId w:val="5"/>
        </w:numPr>
        <w:autoSpaceDE/>
        <w:autoSpaceDN/>
        <w:spacing w:line="240" w:lineRule="auto"/>
        <w:ind w:firstLine="420" w:firstLineChars="0"/>
        <w:jc w:val="left"/>
        <w:rPr>
          <w:rFonts w:hint="eastAsia"/>
          <w:highlight w:val="none"/>
        </w:rPr>
      </w:pPr>
      <w:r>
        <w:rPr>
          <w:rFonts w:hint="eastAsia"/>
          <w:highlight w:val="none"/>
        </w:rPr>
        <w:t>其他（如有）</w:t>
      </w:r>
    </w:p>
    <w:p w14:paraId="6F3905D4">
      <w:pPr>
        <w:widowControl/>
        <w:autoSpaceDE/>
        <w:autoSpaceDN/>
        <w:spacing w:line="240" w:lineRule="auto"/>
        <w:ind w:firstLine="0" w:firstLineChars="0"/>
        <w:jc w:val="left"/>
        <w:rPr>
          <w:highlight w:val="none"/>
        </w:rPr>
      </w:pPr>
      <w:r>
        <w:rPr>
          <w:rFonts w:hint="eastAsia"/>
          <w:highlight w:val="none"/>
          <w:lang w:val="en-US" w:eastAsia="zh-CN"/>
        </w:rPr>
        <w:t>五</w:t>
      </w:r>
      <w:r>
        <w:rPr>
          <w:rFonts w:hint="eastAsia"/>
          <w:highlight w:val="none"/>
        </w:rPr>
        <w:t>、商务技术文件（如有）</w:t>
      </w:r>
    </w:p>
    <w:p w14:paraId="5F5ACAC5">
      <w:pPr>
        <w:widowControl/>
        <w:autoSpaceDE/>
        <w:autoSpaceDN/>
        <w:spacing w:line="240" w:lineRule="auto"/>
        <w:ind w:firstLine="0" w:firstLineChars="0"/>
        <w:jc w:val="left"/>
        <w:rPr>
          <w:highlight w:val="none"/>
        </w:rPr>
      </w:pPr>
      <w:r>
        <w:rPr>
          <w:rFonts w:hint="eastAsia"/>
          <w:highlight w:val="none"/>
          <w:lang w:val="en-US" w:eastAsia="zh-CN"/>
        </w:rPr>
        <w:t>六</w:t>
      </w:r>
      <w:r>
        <w:rPr>
          <w:rFonts w:hint="eastAsia"/>
          <w:highlight w:val="none"/>
        </w:rPr>
        <w:t>、其他（如有）</w:t>
      </w:r>
    </w:p>
    <w:p w14:paraId="4301B831">
      <w:pPr>
        <w:widowControl/>
        <w:autoSpaceDE/>
        <w:autoSpaceDN/>
        <w:spacing w:line="240" w:lineRule="auto"/>
        <w:ind w:firstLine="0" w:firstLineChars="0"/>
        <w:jc w:val="left"/>
      </w:pPr>
      <w:r>
        <w:rPr>
          <w:rFonts w:hint="eastAsia"/>
        </w:rPr>
        <w:br w:type="page"/>
      </w:r>
    </w:p>
    <w:p w14:paraId="16778DC9">
      <w:pPr>
        <w:widowControl/>
        <w:autoSpaceDE/>
        <w:autoSpaceDN/>
        <w:spacing w:line="240" w:lineRule="auto"/>
        <w:ind w:firstLine="0" w:firstLineChars="0"/>
        <w:jc w:val="left"/>
      </w:pPr>
    </w:p>
    <w:p w14:paraId="53C28A0A">
      <w:pPr>
        <w:pStyle w:val="37"/>
      </w:pPr>
      <w:r>
        <w:t>一、响应函</w:t>
      </w:r>
    </w:p>
    <w:p w14:paraId="08CBACF5"/>
    <w:p w14:paraId="32DB792C">
      <w:pPr>
        <w:ind w:firstLine="0" w:firstLineChars="0"/>
      </w:pPr>
      <w:r>
        <w:rPr>
          <w:rFonts w:hint="eastAsia"/>
        </w:rPr>
        <w:t>重庆三峡银行股份有限公司：</w:t>
      </w:r>
    </w:p>
    <w:p w14:paraId="315965A6">
      <w:r>
        <w:rPr>
          <w:rFonts w:hint="eastAsia"/>
        </w:rPr>
        <w:t>我方收到</w:t>
      </w:r>
      <w:r>
        <w:rPr>
          <w:rFonts w:hint="eastAsia"/>
          <w:u w:val="single"/>
        </w:rPr>
        <w:t xml:space="preserve">             </w:t>
      </w:r>
      <w:r>
        <w:rPr>
          <w:rFonts w:hint="eastAsia"/>
        </w:rPr>
        <w:t>（项目名称）询比文件，经详细研究，决定参加该询比项目并响应。</w:t>
      </w:r>
    </w:p>
    <w:p w14:paraId="2E903C5A">
      <w:r>
        <w:rPr>
          <w:rFonts w:hint="eastAsia"/>
        </w:rPr>
        <w:t>1、愿意按照询比文件中的一切要求，以响应文件中的内容和报价承担和完成本项目。</w:t>
      </w:r>
    </w:p>
    <w:p w14:paraId="5FFBB5DD">
      <w:r>
        <w:rPr>
          <w:rFonts w:hint="eastAsia"/>
        </w:rPr>
        <w:t>2、我方现提交的响应文件为：响应文件正本一份，副本一份，电子文件一份。</w:t>
      </w:r>
    </w:p>
    <w:p w14:paraId="1613A704">
      <w:r>
        <w:rPr>
          <w:rFonts w:hint="eastAsia"/>
        </w:rPr>
        <w:t>3、如果我方响应文件被接受，我方将履行询比文件中规定的各项要求，按相关法律法规和合同约定条款承担我方的责任。</w:t>
      </w:r>
    </w:p>
    <w:p w14:paraId="0BE5E913">
      <w:r>
        <w:rPr>
          <w:rFonts w:hint="eastAsia"/>
        </w:rPr>
        <w:t>4、我方愿意提供询比文件中要求的所有资料，并对其真实性负责。</w:t>
      </w:r>
    </w:p>
    <w:p w14:paraId="530F23DE">
      <w:r>
        <w:rPr>
          <w:rFonts w:hint="eastAsia"/>
        </w:rPr>
        <w:t>5、我方理解最低价格不是成交的唯一条件。</w:t>
      </w:r>
    </w:p>
    <w:p w14:paraId="7A8C3601">
      <w:r>
        <w:rPr>
          <w:rFonts w:hint="eastAsia"/>
        </w:rPr>
        <w:t>6、响应有效期为响应截止日期后90天内。</w:t>
      </w:r>
    </w:p>
    <w:p w14:paraId="47171D8B">
      <w:r>
        <w:rPr>
          <w:rFonts w:hint="eastAsia"/>
        </w:rPr>
        <w:t>7、若我方成交，我方开具税率为           %的增值税专用发票；</w:t>
      </w:r>
    </w:p>
    <w:p w14:paraId="74E1FBDF"/>
    <w:p w14:paraId="74C2A7BA">
      <w:r>
        <w:rPr>
          <w:rFonts w:hint="eastAsia"/>
        </w:rPr>
        <w:t>响应人（公章）：</w:t>
      </w:r>
    </w:p>
    <w:p w14:paraId="4D789833">
      <w:r>
        <w:rPr>
          <w:rFonts w:hint="eastAsia"/>
        </w:rPr>
        <w:t xml:space="preserve">响应人联系人：  </w:t>
      </w:r>
    </w:p>
    <w:p w14:paraId="0F124C4C">
      <w:r>
        <w:rPr>
          <w:rFonts w:hint="eastAsia"/>
        </w:rPr>
        <w:t xml:space="preserve">响应人联系人联系电话：     </w:t>
      </w:r>
    </w:p>
    <w:p w14:paraId="26F59B96">
      <w:pPr>
        <w:jc w:val="right"/>
      </w:pPr>
      <w:r>
        <w:rPr>
          <w:rFonts w:hint="eastAsia"/>
        </w:rPr>
        <w:t>年     月     日</w:t>
      </w:r>
    </w:p>
    <w:p w14:paraId="3BDE3FB3"/>
    <w:p w14:paraId="6F6DCBCF">
      <w:pPr>
        <w:widowControl/>
        <w:jc w:val="left"/>
        <w:rPr>
          <w:rFonts w:ascii="宋体"/>
          <w:snapToGrid w:val="0"/>
          <w:kern w:val="0"/>
          <w:sz w:val="24"/>
          <w:szCs w:val="24"/>
        </w:rPr>
      </w:pPr>
    </w:p>
    <w:p w14:paraId="44979F47">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3CEDC4C9">
      <w:pPr>
        <w:ind w:firstLine="0" w:firstLineChars="0"/>
      </w:pPr>
    </w:p>
    <w:p w14:paraId="4CCFD4A3">
      <w:pPr>
        <w:pStyle w:val="37"/>
      </w:pPr>
      <w:r>
        <w:t>二、报价一览表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7FFC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29EE4D4">
            <w:pPr>
              <w:keepNext w:val="0"/>
              <w:keepLines w:val="0"/>
              <w:suppressLineNumbers w:val="0"/>
              <w:autoSpaceDE/>
              <w:autoSpaceDN/>
              <w:spacing w:before="0" w:beforeAutospacing="0" w:after="0" w:afterAutospacing="0"/>
              <w:ind w:left="0" w:right="0" w:firstLine="0" w:firstLineChars="0"/>
              <w:jc w:val="center"/>
              <w:rPr>
                <w:rFonts w:hint="default" w:ascii="宋体"/>
                <w:snapToGrid w:val="0"/>
                <w:kern w:val="0"/>
                <w:szCs w:val="24"/>
              </w:rPr>
            </w:pPr>
            <w:r>
              <w:rPr>
                <w:rFonts w:hint="eastAsia" w:ascii="宋体" w:cs="Cambria"/>
                <w:snapToGrid w:val="0"/>
                <w:kern w:val="0"/>
                <w:szCs w:val="24"/>
              </w:rPr>
              <w:t>响应人</w:t>
            </w:r>
            <w:r>
              <w:rPr>
                <w:rFonts w:hint="eastAsia" w:ascii="宋体"/>
                <w:snapToGrid w:val="0"/>
                <w:kern w:val="0"/>
                <w:szCs w:val="24"/>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777E0D4E">
            <w:pPr>
              <w:keepNext w:val="0"/>
              <w:keepLines w:val="0"/>
              <w:suppressLineNumbers w:val="0"/>
              <w:autoSpaceDE/>
              <w:autoSpaceDN/>
              <w:spacing w:before="0" w:beforeAutospacing="0" w:after="0" w:afterAutospacing="0"/>
              <w:ind w:left="0" w:right="0" w:firstLine="0" w:firstLineChars="0"/>
              <w:jc w:val="center"/>
              <w:rPr>
                <w:rFonts w:hint="default" w:ascii="宋体"/>
                <w:szCs w:val="24"/>
              </w:rPr>
            </w:pPr>
          </w:p>
        </w:tc>
      </w:tr>
      <w:tr w14:paraId="31B5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DEBA030">
            <w:pPr>
              <w:keepNext w:val="0"/>
              <w:keepLines w:val="0"/>
              <w:suppressLineNumbers w:val="0"/>
              <w:autoSpaceDE/>
              <w:autoSpaceDN/>
              <w:spacing w:before="0" w:beforeAutospacing="0" w:after="0" w:afterAutospacing="0"/>
              <w:ind w:left="0" w:right="0" w:firstLine="0" w:firstLineChars="0"/>
              <w:jc w:val="center"/>
              <w:rPr>
                <w:rFonts w:hint="default" w:ascii="宋体"/>
                <w:snapToGrid w:val="0"/>
                <w:kern w:val="0"/>
                <w:szCs w:val="24"/>
              </w:rPr>
            </w:pPr>
            <w:r>
              <w:rPr>
                <w:rFonts w:hint="eastAsia" w:ascii="宋体"/>
                <w:snapToGrid w:val="0"/>
                <w:kern w:val="0"/>
                <w:szCs w:val="24"/>
              </w:rPr>
              <w:t>项目名称/标段名称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1DE7EEA0">
            <w:pPr>
              <w:keepNext w:val="0"/>
              <w:keepLines w:val="0"/>
              <w:suppressLineNumbers w:val="0"/>
              <w:autoSpaceDE/>
              <w:autoSpaceDN/>
              <w:spacing w:before="0" w:beforeAutospacing="0" w:after="0" w:afterAutospacing="0"/>
              <w:ind w:left="0" w:right="0" w:firstLine="0" w:firstLineChars="0"/>
              <w:jc w:val="center"/>
              <w:rPr>
                <w:rFonts w:hint="default" w:ascii="宋体" w:cs="Cambria"/>
                <w:szCs w:val="21"/>
              </w:rPr>
            </w:pPr>
          </w:p>
        </w:tc>
      </w:tr>
      <w:tr w14:paraId="2E7E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C8CEED6">
            <w:pPr>
              <w:keepNext w:val="0"/>
              <w:keepLines w:val="0"/>
              <w:suppressLineNumbers w:val="0"/>
              <w:autoSpaceDE/>
              <w:autoSpaceDN/>
              <w:spacing w:before="0" w:beforeAutospacing="0" w:after="0" w:afterAutospacing="0"/>
              <w:ind w:left="0" w:right="0" w:firstLine="0" w:firstLineChars="0"/>
              <w:jc w:val="center"/>
              <w:rPr>
                <w:rFonts w:hint="default" w:ascii="宋体"/>
                <w:snapToGrid w:val="0"/>
                <w:kern w:val="0"/>
                <w:szCs w:val="24"/>
              </w:rPr>
            </w:pPr>
            <w:r>
              <w:rPr>
                <w:rFonts w:hint="eastAsia" w:ascii="宋体"/>
                <w:snapToGrid w:val="0"/>
                <w:szCs w:val="24"/>
              </w:rPr>
              <w:t>响应总报价</w:t>
            </w:r>
            <w:r>
              <w:rPr>
                <w:rFonts w:hint="eastAsia" w:ascii="宋体"/>
                <w:szCs w:val="24"/>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602A5B93">
            <w:pPr>
              <w:pStyle w:val="43"/>
              <w:keepNext w:val="0"/>
              <w:keepLines w:val="0"/>
              <w:suppressLineNumbers w:val="0"/>
              <w:spacing w:before="0" w:beforeAutospacing="0" w:after="0" w:afterAutospacing="0"/>
              <w:ind w:left="0" w:right="0"/>
              <w:rPr>
                <w:rFonts w:hint="default"/>
              </w:rPr>
            </w:pPr>
            <w:r>
              <w:rPr>
                <w:rFonts w:hint="default"/>
              </w:rPr>
              <w:t>小写</w:t>
            </w:r>
            <w:r>
              <w:rPr>
                <w:rFonts w:hint="eastAsia"/>
              </w:rPr>
              <w:t xml:space="preserve">：            </w:t>
            </w:r>
            <w:r>
              <w:rPr>
                <w:rFonts w:hint="default"/>
              </w:rPr>
              <w:t>人民币</w:t>
            </w:r>
          </w:p>
          <w:p w14:paraId="7A60F1C9">
            <w:pPr>
              <w:pStyle w:val="43"/>
              <w:keepNext w:val="0"/>
              <w:keepLines w:val="0"/>
              <w:suppressLineNumbers w:val="0"/>
              <w:spacing w:before="0" w:beforeAutospacing="0" w:after="0" w:afterAutospacing="0"/>
              <w:ind w:left="0" w:right="0"/>
              <w:rPr>
                <w:rFonts w:hint="default"/>
              </w:rPr>
            </w:pPr>
            <w:r>
              <w:rPr>
                <w:rFonts w:hint="eastAsia"/>
              </w:rPr>
              <w:t>大写：            人民币</w:t>
            </w:r>
          </w:p>
        </w:tc>
      </w:tr>
      <w:tr w14:paraId="6588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5E2EE70">
            <w:pPr>
              <w:keepNext w:val="0"/>
              <w:keepLines w:val="0"/>
              <w:suppressLineNumbers w:val="0"/>
              <w:autoSpaceDE/>
              <w:autoSpaceDN/>
              <w:spacing w:before="0" w:beforeAutospacing="0" w:after="0" w:afterAutospacing="0"/>
              <w:ind w:left="0" w:right="0" w:firstLine="0" w:firstLineChars="0"/>
              <w:jc w:val="center"/>
              <w:rPr>
                <w:rFonts w:hint="default" w:ascii="宋体"/>
                <w:snapToGrid w:val="0"/>
                <w:kern w:val="0"/>
                <w:szCs w:val="24"/>
              </w:rPr>
            </w:pPr>
            <w:r>
              <w:rPr>
                <w:rFonts w:hint="eastAsia" w:ascii="宋体"/>
                <w:snapToGrid w:val="0"/>
                <w:szCs w:val="24"/>
              </w:rPr>
              <w:t>响应总报价</w:t>
            </w:r>
            <w:r>
              <w:rPr>
                <w:rFonts w:hint="eastAsia" w:ascii="宋体"/>
                <w:szCs w:val="24"/>
              </w:rPr>
              <w:t>（不含税）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52BDD161">
            <w:pPr>
              <w:pStyle w:val="43"/>
              <w:keepNext w:val="0"/>
              <w:keepLines w:val="0"/>
              <w:suppressLineNumbers w:val="0"/>
              <w:spacing w:before="0" w:beforeAutospacing="0" w:after="0" w:afterAutospacing="0"/>
              <w:ind w:left="0" w:right="0"/>
              <w:rPr>
                <w:rFonts w:hint="default"/>
              </w:rPr>
            </w:pPr>
            <w:r>
              <w:rPr>
                <w:rFonts w:hint="default"/>
              </w:rPr>
              <w:t>小写</w:t>
            </w:r>
            <w:r>
              <w:rPr>
                <w:rFonts w:hint="eastAsia"/>
              </w:rPr>
              <w:t xml:space="preserve">：            </w:t>
            </w:r>
            <w:r>
              <w:rPr>
                <w:rFonts w:hint="default"/>
              </w:rPr>
              <w:t>人民币</w:t>
            </w:r>
          </w:p>
          <w:p w14:paraId="7843D7DF">
            <w:pPr>
              <w:pStyle w:val="43"/>
              <w:keepNext w:val="0"/>
              <w:keepLines w:val="0"/>
              <w:suppressLineNumbers w:val="0"/>
              <w:spacing w:before="0" w:beforeAutospacing="0" w:after="0" w:afterAutospacing="0"/>
              <w:ind w:left="0" w:right="0"/>
              <w:rPr>
                <w:rFonts w:hint="default"/>
              </w:rPr>
            </w:pPr>
            <w:r>
              <w:rPr>
                <w:rFonts w:hint="eastAsia"/>
              </w:rPr>
              <w:t>大写：            人民币</w:t>
            </w:r>
          </w:p>
        </w:tc>
      </w:tr>
      <w:tr w14:paraId="7DDD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0C3EE69">
            <w:pPr>
              <w:keepNext w:val="0"/>
              <w:keepLines w:val="0"/>
              <w:suppressLineNumbers w:val="0"/>
              <w:autoSpaceDE/>
              <w:autoSpaceDN/>
              <w:spacing w:before="0" w:beforeAutospacing="0" w:after="0" w:afterAutospacing="0"/>
              <w:ind w:left="0" w:right="0" w:firstLine="0" w:firstLineChars="0"/>
              <w:jc w:val="center"/>
              <w:rPr>
                <w:rFonts w:hint="default" w:asci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0FC25904">
            <w:pPr>
              <w:keepNext w:val="0"/>
              <w:keepLines w:val="0"/>
              <w:suppressLineNumbers w:val="0"/>
              <w:autoSpaceDE/>
              <w:autoSpaceDN/>
              <w:spacing w:before="0" w:beforeAutospacing="0" w:after="0" w:afterAutospacing="0"/>
              <w:ind w:left="0" w:right="0" w:firstLine="0" w:firstLineChars="0"/>
              <w:jc w:val="center"/>
              <w:rPr>
                <w:rFonts w:hint="default" w:ascii="宋体"/>
                <w:szCs w:val="24"/>
              </w:rPr>
            </w:pPr>
          </w:p>
        </w:tc>
        <w:tc>
          <w:tcPr>
            <w:tcW w:w="1250" w:type="pct"/>
            <w:tcBorders>
              <w:top w:val="single" w:color="auto" w:sz="4" w:space="0"/>
              <w:left w:val="single" w:color="auto" w:sz="4" w:space="0"/>
              <w:bottom w:val="single" w:color="auto" w:sz="4" w:space="0"/>
              <w:right w:val="single" w:color="auto" w:sz="4" w:space="0"/>
            </w:tcBorders>
            <w:vAlign w:val="center"/>
          </w:tcPr>
          <w:p w14:paraId="269CCCDA">
            <w:pPr>
              <w:keepNext w:val="0"/>
              <w:keepLines w:val="0"/>
              <w:suppressLineNumbers w:val="0"/>
              <w:autoSpaceDE/>
              <w:autoSpaceDN/>
              <w:spacing w:before="0" w:beforeAutospacing="0" w:after="0" w:afterAutospacing="0"/>
              <w:ind w:left="0" w:right="0" w:firstLine="0" w:firstLineChars="0"/>
              <w:jc w:val="center"/>
              <w:rPr>
                <w:rFonts w:hint="default" w:ascii="宋体"/>
                <w:szCs w:val="24"/>
              </w:rPr>
            </w:pPr>
            <w:r>
              <w:rPr>
                <w:rFonts w:hint="eastAsia"/>
                <w:snapToGrid w:val="0"/>
                <w:kern w:val="0"/>
                <w:szCs w:val="24"/>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490E66AC">
            <w:pPr>
              <w:keepNext w:val="0"/>
              <w:keepLines w:val="0"/>
              <w:suppressLineNumbers w:val="0"/>
              <w:autoSpaceDE/>
              <w:autoSpaceDN/>
              <w:spacing w:before="0" w:beforeAutospacing="0" w:after="0" w:afterAutospacing="0"/>
              <w:ind w:left="0" w:right="0" w:firstLine="0" w:firstLineChars="0"/>
              <w:jc w:val="center"/>
              <w:rPr>
                <w:rFonts w:hint="default" w:ascii="宋体"/>
                <w:szCs w:val="24"/>
              </w:rPr>
            </w:pPr>
          </w:p>
        </w:tc>
      </w:tr>
      <w:tr w14:paraId="756B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58AE4D5">
            <w:pPr>
              <w:keepNext w:val="0"/>
              <w:keepLines w:val="0"/>
              <w:suppressLineNumbers w:val="0"/>
              <w:autoSpaceDE/>
              <w:autoSpaceDN/>
              <w:spacing w:before="0" w:beforeAutospacing="0" w:after="0" w:afterAutospacing="0"/>
              <w:ind w:left="0" w:right="0" w:firstLine="0" w:firstLineChars="0"/>
              <w:jc w:val="center"/>
              <w:rPr>
                <w:rFonts w:hint="default" w:ascii="宋体"/>
                <w:snapToGrid w:val="0"/>
                <w:kern w:val="0"/>
                <w:szCs w:val="24"/>
              </w:rPr>
            </w:pPr>
            <w:r>
              <w:rPr>
                <w:rFonts w:hint="eastAsia" w:ascii="宋体"/>
                <w:snapToGrid w:val="0"/>
                <w:kern w:val="0"/>
                <w:szCs w:val="24"/>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6EAD5AC3">
            <w:pPr>
              <w:keepNext w:val="0"/>
              <w:keepLines w:val="0"/>
              <w:suppressLineNumbers w:val="0"/>
              <w:autoSpaceDE/>
              <w:autoSpaceDN/>
              <w:spacing w:before="0" w:beforeAutospacing="0" w:after="0" w:afterAutospacing="0"/>
              <w:ind w:left="0" w:right="0" w:firstLine="0" w:firstLineChars="0"/>
              <w:jc w:val="center"/>
              <w:rPr>
                <w:rFonts w:hint="default" w:ascii="宋体"/>
                <w:szCs w:val="24"/>
              </w:rPr>
            </w:pPr>
            <w:r>
              <w:rPr>
                <w:rFonts w:hint="eastAsia" w:ascii="宋体"/>
                <w:szCs w:val="24"/>
              </w:rPr>
              <w:t>税率为</w:t>
            </w:r>
            <w:r>
              <w:rPr>
                <w:rFonts w:hint="eastAsia" w:ascii="宋体"/>
                <w:szCs w:val="24"/>
                <w:u w:val="single"/>
              </w:rPr>
              <w:t xml:space="preserve">    </w:t>
            </w:r>
            <w:r>
              <w:rPr>
                <w:rFonts w:hint="eastAsia" w:ascii="宋体"/>
                <w:szCs w:val="24"/>
              </w:rPr>
              <w:t>%的增值税专用发票</w:t>
            </w:r>
          </w:p>
        </w:tc>
      </w:tr>
      <w:tr w14:paraId="54A0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1D9FF86C">
            <w:pPr>
              <w:keepNext w:val="0"/>
              <w:keepLines w:val="0"/>
              <w:suppressLineNumbers w:val="0"/>
              <w:autoSpaceDE/>
              <w:autoSpaceDN/>
              <w:spacing w:before="0" w:beforeAutospacing="0" w:after="0" w:afterAutospacing="0"/>
              <w:ind w:left="0" w:right="0" w:firstLine="0" w:firstLineChars="0"/>
              <w:rPr>
                <w:rFonts w:hint="default" w:ascii="宋体" w:cs="Times New Roman"/>
                <w:snapToGrid w:val="0"/>
                <w:kern w:val="0"/>
                <w:szCs w:val="24"/>
              </w:rPr>
            </w:pPr>
            <w:r>
              <w:rPr>
                <w:rFonts w:hint="eastAsia" w:ascii="宋体" w:cs="Times New Roman"/>
                <w:snapToGrid w:val="0"/>
                <w:kern w:val="0"/>
                <w:szCs w:val="24"/>
              </w:rPr>
              <w:t>备注：</w:t>
            </w:r>
          </w:p>
        </w:tc>
      </w:tr>
    </w:tbl>
    <w:p w14:paraId="46F91968"/>
    <w:p w14:paraId="59845F3E"/>
    <w:p w14:paraId="25157087">
      <w:r>
        <w:rPr>
          <w:rFonts w:hint="eastAsia"/>
        </w:rPr>
        <w:t>注：上述税率为推荐税率，因国家政策产生的特殊情况除外，若有税收优惠请附相关凭证。若遇国家税率调整，则保持不含税价不变，重新计算含税价格。</w:t>
      </w:r>
    </w:p>
    <w:p w14:paraId="617A368B"/>
    <w:p w14:paraId="31DECF1A">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57F1AC16">
      <w:pPr>
        <w:ind w:left="4620" w:firstLine="420" w:firstLineChars="0"/>
        <w:jc w:val="center"/>
        <w:rPr>
          <w:snapToGrid w:val="0"/>
          <w:kern w:val="0"/>
          <w:szCs w:val="24"/>
        </w:rPr>
      </w:pPr>
      <w:r>
        <w:rPr>
          <w:rFonts w:hint="eastAsia"/>
          <w:snapToGrid w:val="0"/>
          <w:kern w:val="0"/>
          <w:szCs w:val="24"/>
        </w:rPr>
        <w:t xml:space="preserve">（公章）      </w:t>
      </w:r>
    </w:p>
    <w:p w14:paraId="053AACFE">
      <w:pPr>
        <w:ind w:right="-29" w:rightChars="-14"/>
        <w:jc w:val="right"/>
        <w:rPr>
          <w:snapToGrid w:val="0"/>
          <w:kern w:val="0"/>
          <w:szCs w:val="24"/>
        </w:rPr>
      </w:pPr>
      <w:r>
        <w:rPr>
          <w:rFonts w:hint="eastAsia"/>
          <w:snapToGrid w:val="0"/>
          <w:kern w:val="0"/>
          <w:szCs w:val="24"/>
        </w:rPr>
        <w:t xml:space="preserve">       年     月     日</w:t>
      </w:r>
    </w:p>
    <w:p w14:paraId="5ECC6A17">
      <w:r>
        <w:rPr>
          <w:rFonts w:hint="eastAsia"/>
        </w:rPr>
        <w:t>有关说明：</w:t>
      </w:r>
    </w:p>
    <w:p w14:paraId="384A5076">
      <w:r>
        <w:rPr>
          <w:rFonts w:hint="eastAsia"/>
        </w:rPr>
        <w:t>报价一览表在开标大会上当众宣读，务必填写清楚，准确无误。表格可扩展。</w:t>
      </w:r>
    </w:p>
    <w:p w14:paraId="29DB060E">
      <w:r>
        <w:rPr>
          <w:rFonts w:hint="eastAsia"/>
        </w:rPr>
        <w:t>本次报价包含上述维护期的，采购人不再另行支付该维护期内维护费用。</w:t>
      </w:r>
    </w:p>
    <w:p w14:paraId="5FEE05A1"/>
    <w:p w14:paraId="5FB2D059">
      <w:pPr>
        <w:ind w:firstLine="0" w:firstLineChars="0"/>
        <w:sectPr>
          <w:pgSz w:w="11906" w:h="16838"/>
          <w:pgMar w:top="1440" w:right="1800" w:bottom="1440" w:left="1800" w:header="851" w:footer="992" w:gutter="0"/>
          <w:cols w:space="720" w:num="1"/>
          <w:docGrid w:type="lines" w:linePitch="312" w:charSpace="0"/>
        </w:sectPr>
      </w:pPr>
    </w:p>
    <w:p w14:paraId="66D7B157">
      <w:pPr>
        <w:pStyle w:val="37"/>
      </w:pPr>
      <w:r>
        <w:rPr>
          <w:rFonts w:hint="eastAsia"/>
          <w:lang w:val="en-US" w:eastAsia="zh-CN"/>
        </w:rPr>
        <w:t>三</w:t>
      </w:r>
      <w:r>
        <w:t>、资格性文件</w:t>
      </w:r>
    </w:p>
    <w:p w14:paraId="1113DBBD">
      <w:pPr>
        <w:pStyle w:val="39"/>
      </w:pPr>
      <w:r>
        <w:t>（一）</w:t>
      </w:r>
      <w:r>
        <w:rPr>
          <w:rFonts w:hint="eastAsia"/>
        </w:rPr>
        <w:t>响应人</w:t>
      </w:r>
      <w:r>
        <w:t>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009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BA19DFF">
            <w:pPr>
              <w:pStyle w:val="43"/>
              <w:keepNext w:val="0"/>
              <w:keepLines w:val="0"/>
              <w:suppressLineNumbers w:val="0"/>
              <w:spacing w:before="0" w:beforeAutospacing="0" w:after="0" w:afterAutospacing="0"/>
              <w:ind w:left="0" w:right="0"/>
              <w:jc w:val="center"/>
              <w:rPr>
                <w:rFonts w:hint="default"/>
              </w:rPr>
            </w:pPr>
            <w:r>
              <w:rPr>
                <w:rFonts w:hint="eastAsia"/>
              </w:rPr>
              <w:t>响应人名称</w:t>
            </w:r>
          </w:p>
        </w:tc>
        <w:tc>
          <w:tcPr>
            <w:tcW w:w="7114" w:type="dxa"/>
            <w:gridSpan w:val="8"/>
          </w:tcPr>
          <w:p w14:paraId="2A508465">
            <w:pPr>
              <w:pStyle w:val="43"/>
              <w:keepNext w:val="0"/>
              <w:keepLines w:val="0"/>
              <w:suppressLineNumbers w:val="0"/>
              <w:spacing w:before="0" w:beforeAutospacing="0" w:after="0" w:afterAutospacing="0"/>
              <w:ind w:left="0" w:right="0"/>
              <w:jc w:val="center"/>
              <w:rPr>
                <w:rFonts w:hint="default"/>
              </w:rPr>
            </w:pPr>
          </w:p>
        </w:tc>
      </w:tr>
      <w:tr w14:paraId="5A03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E913C69">
            <w:pPr>
              <w:pStyle w:val="43"/>
              <w:keepNext w:val="0"/>
              <w:keepLines w:val="0"/>
              <w:suppressLineNumbers w:val="0"/>
              <w:spacing w:before="0" w:beforeAutospacing="0" w:after="0" w:afterAutospacing="0"/>
              <w:ind w:left="0" w:right="0"/>
              <w:jc w:val="center"/>
              <w:rPr>
                <w:rFonts w:hint="default"/>
              </w:rPr>
            </w:pPr>
            <w:r>
              <w:rPr>
                <w:rFonts w:hint="eastAsia"/>
              </w:rPr>
              <w:t>注册地址</w:t>
            </w:r>
          </w:p>
        </w:tc>
        <w:tc>
          <w:tcPr>
            <w:tcW w:w="4132" w:type="dxa"/>
            <w:gridSpan w:val="4"/>
            <w:tcBorders>
              <w:top w:val="single" w:color="auto" w:sz="4" w:space="0"/>
              <w:left w:val="single" w:color="auto" w:sz="4" w:space="0"/>
              <w:right w:val="single" w:color="auto" w:sz="4" w:space="0"/>
            </w:tcBorders>
          </w:tcPr>
          <w:p w14:paraId="19B27FBD">
            <w:pPr>
              <w:pStyle w:val="43"/>
              <w:keepNext w:val="0"/>
              <w:keepLines w:val="0"/>
              <w:suppressLineNumbers w:val="0"/>
              <w:spacing w:before="0" w:beforeAutospacing="0" w:after="0" w:afterAutospacing="0"/>
              <w:ind w:left="0" w:right="0"/>
              <w:jc w:val="center"/>
              <w:rPr>
                <w:rFonts w:hint="default"/>
              </w:rPr>
            </w:pPr>
          </w:p>
        </w:tc>
        <w:tc>
          <w:tcPr>
            <w:tcW w:w="1325" w:type="dxa"/>
            <w:tcBorders>
              <w:top w:val="single" w:color="auto" w:sz="4" w:space="0"/>
              <w:left w:val="single" w:color="auto" w:sz="4" w:space="0"/>
              <w:right w:val="single" w:color="auto" w:sz="4" w:space="0"/>
            </w:tcBorders>
            <w:vAlign w:val="center"/>
          </w:tcPr>
          <w:p w14:paraId="7BF6E4EF">
            <w:pPr>
              <w:pStyle w:val="43"/>
              <w:keepNext w:val="0"/>
              <w:keepLines w:val="0"/>
              <w:suppressLineNumbers w:val="0"/>
              <w:spacing w:before="0" w:beforeAutospacing="0" w:after="0" w:afterAutospacing="0"/>
              <w:ind w:left="0" w:right="0"/>
              <w:jc w:val="center"/>
              <w:rPr>
                <w:rFonts w:hint="default"/>
              </w:rPr>
            </w:pPr>
            <w:r>
              <w:rPr>
                <w:rFonts w:hint="eastAsia"/>
              </w:rPr>
              <w:t>邮政编码</w:t>
            </w:r>
          </w:p>
        </w:tc>
        <w:tc>
          <w:tcPr>
            <w:tcW w:w="1657" w:type="dxa"/>
            <w:gridSpan w:val="3"/>
            <w:tcBorders>
              <w:top w:val="single" w:color="auto" w:sz="4" w:space="0"/>
              <w:left w:val="single" w:color="auto" w:sz="4" w:space="0"/>
              <w:bottom w:val="single" w:color="auto" w:sz="4" w:space="0"/>
              <w:right w:val="single" w:color="auto" w:sz="4" w:space="0"/>
            </w:tcBorders>
          </w:tcPr>
          <w:p w14:paraId="2064983D">
            <w:pPr>
              <w:pStyle w:val="43"/>
              <w:keepNext w:val="0"/>
              <w:keepLines w:val="0"/>
              <w:suppressLineNumbers w:val="0"/>
              <w:spacing w:before="0" w:beforeAutospacing="0" w:after="0" w:afterAutospacing="0"/>
              <w:ind w:left="0" w:right="0"/>
              <w:jc w:val="center"/>
              <w:rPr>
                <w:rFonts w:hint="default"/>
              </w:rPr>
            </w:pPr>
          </w:p>
        </w:tc>
      </w:tr>
      <w:tr w14:paraId="256E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14:paraId="22D0471E">
            <w:pPr>
              <w:pStyle w:val="43"/>
              <w:keepNext w:val="0"/>
              <w:keepLines w:val="0"/>
              <w:suppressLineNumbers w:val="0"/>
              <w:spacing w:before="0" w:beforeAutospacing="0" w:after="0" w:afterAutospacing="0"/>
              <w:ind w:left="0" w:right="0"/>
              <w:jc w:val="center"/>
              <w:rPr>
                <w:rFonts w:hint="default"/>
              </w:rP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3A2E02BA">
            <w:pPr>
              <w:pStyle w:val="43"/>
              <w:keepNext w:val="0"/>
              <w:keepLines w:val="0"/>
              <w:suppressLineNumbers w:val="0"/>
              <w:spacing w:before="0" w:beforeAutospacing="0" w:after="0" w:afterAutospacing="0"/>
              <w:ind w:left="0" w:right="0"/>
              <w:jc w:val="center"/>
              <w:rPr>
                <w:rFonts w:hint="default"/>
              </w:rPr>
            </w:pPr>
            <w:r>
              <w:rPr>
                <w:rFonts w:hint="eastAsia"/>
              </w:rPr>
              <w:t>联系人</w:t>
            </w:r>
          </w:p>
        </w:tc>
        <w:tc>
          <w:tcPr>
            <w:tcW w:w="3055" w:type="dxa"/>
            <w:gridSpan w:val="3"/>
            <w:tcBorders>
              <w:top w:val="single" w:color="auto" w:sz="4" w:space="0"/>
              <w:left w:val="single" w:color="auto" w:sz="4" w:space="0"/>
              <w:right w:val="single" w:color="auto" w:sz="4" w:space="0"/>
            </w:tcBorders>
          </w:tcPr>
          <w:p w14:paraId="4806C0C2">
            <w:pPr>
              <w:pStyle w:val="43"/>
              <w:keepNext w:val="0"/>
              <w:keepLines w:val="0"/>
              <w:suppressLineNumbers w:val="0"/>
              <w:spacing w:before="0" w:beforeAutospacing="0" w:after="0" w:afterAutospacing="0"/>
              <w:ind w:left="0" w:right="0"/>
              <w:jc w:val="center"/>
              <w:rPr>
                <w:rFonts w:hint="default"/>
              </w:rPr>
            </w:pPr>
          </w:p>
        </w:tc>
        <w:tc>
          <w:tcPr>
            <w:tcW w:w="1325" w:type="dxa"/>
            <w:tcBorders>
              <w:top w:val="single" w:color="auto" w:sz="4" w:space="0"/>
              <w:left w:val="single" w:color="auto" w:sz="4" w:space="0"/>
              <w:right w:val="single" w:color="auto" w:sz="4" w:space="0"/>
            </w:tcBorders>
            <w:vAlign w:val="center"/>
          </w:tcPr>
          <w:p w14:paraId="1B4D6580">
            <w:pPr>
              <w:pStyle w:val="43"/>
              <w:keepNext w:val="0"/>
              <w:keepLines w:val="0"/>
              <w:suppressLineNumbers w:val="0"/>
              <w:spacing w:before="0" w:beforeAutospacing="0" w:after="0" w:afterAutospacing="0"/>
              <w:ind w:left="0" w:right="0"/>
              <w:jc w:val="center"/>
              <w:rPr>
                <w:rFonts w:hint="default"/>
              </w:rPr>
            </w:pPr>
            <w:r>
              <w:rPr>
                <w:rFonts w:hint="eastAsia"/>
              </w:rPr>
              <w:t>电话</w:t>
            </w:r>
          </w:p>
        </w:tc>
        <w:tc>
          <w:tcPr>
            <w:tcW w:w="1657" w:type="dxa"/>
            <w:gridSpan w:val="3"/>
            <w:tcBorders>
              <w:top w:val="single" w:color="auto" w:sz="4" w:space="0"/>
              <w:left w:val="single" w:color="auto" w:sz="4" w:space="0"/>
              <w:bottom w:val="single" w:color="auto" w:sz="4" w:space="0"/>
              <w:right w:val="single" w:color="auto" w:sz="4" w:space="0"/>
            </w:tcBorders>
          </w:tcPr>
          <w:p w14:paraId="1A3FE2A1">
            <w:pPr>
              <w:pStyle w:val="43"/>
              <w:keepNext w:val="0"/>
              <w:keepLines w:val="0"/>
              <w:suppressLineNumbers w:val="0"/>
              <w:spacing w:before="0" w:beforeAutospacing="0" w:after="0" w:afterAutospacing="0"/>
              <w:ind w:left="0" w:right="0"/>
              <w:jc w:val="center"/>
              <w:rPr>
                <w:rFonts w:hint="default"/>
              </w:rPr>
            </w:pPr>
          </w:p>
        </w:tc>
      </w:tr>
      <w:tr w14:paraId="106A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6742C059">
            <w:pPr>
              <w:keepNext w:val="0"/>
              <w:keepLines w:val="0"/>
              <w:suppressLineNumbers w:val="0"/>
              <w:spacing w:before="0" w:beforeAutospacing="0" w:after="0" w:afterAutospacing="0"/>
              <w:ind w:left="0" w:right="0"/>
              <w:rPr>
                <w:rFonts w:hint="default"/>
              </w:rPr>
            </w:pPr>
          </w:p>
        </w:tc>
        <w:tc>
          <w:tcPr>
            <w:tcW w:w="1077" w:type="dxa"/>
            <w:tcBorders>
              <w:top w:val="single" w:color="auto" w:sz="4" w:space="0"/>
              <w:left w:val="single" w:color="auto" w:sz="4" w:space="0"/>
              <w:right w:val="single" w:color="auto" w:sz="4" w:space="0"/>
            </w:tcBorders>
            <w:vAlign w:val="center"/>
          </w:tcPr>
          <w:p w14:paraId="13A59A32">
            <w:pPr>
              <w:pStyle w:val="43"/>
              <w:keepNext w:val="0"/>
              <w:keepLines w:val="0"/>
              <w:suppressLineNumbers w:val="0"/>
              <w:spacing w:before="0" w:beforeAutospacing="0" w:after="0" w:afterAutospacing="0"/>
              <w:ind w:left="0" w:right="0"/>
              <w:jc w:val="center"/>
              <w:rPr>
                <w:rFonts w:hint="default"/>
              </w:rPr>
            </w:pPr>
            <w:r>
              <w:rPr>
                <w:rFonts w:hint="eastAsia"/>
              </w:rPr>
              <w:t>传真</w:t>
            </w:r>
          </w:p>
        </w:tc>
        <w:tc>
          <w:tcPr>
            <w:tcW w:w="3055" w:type="dxa"/>
            <w:gridSpan w:val="3"/>
            <w:tcBorders>
              <w:top w:val="single" w:color="auto" w:sz="4" w:space="0"/>
              <w:left w:val="single" w:color="auto" w:sz="4" w:space="0"/>
              <w:right w:val="single" w:color="auto" w:sz="4" w:space="0"/>
            </w:tcBorders>
          </w:tcPr>
          <w:p w14:paraId="0A054E4E">
            <w:pPr>
              <w:pStyle w:val="43"/>
              <w:keepNext w:val="0"/>
              <w:keepLines w:val="0"/>
              <w:suppressLineNumbers w:val="0"/>
              <w:spacing w:before="0" w:beforeAutospacing="0" w:after="0" w:afterAutospacing="0"/>
              <w:ind w:left="0" w:right="0"/>
              <w:jc w:val="center"/>
              <w:rPr>
                <w:rFonts w:hint="default"/>
              </w:rPr>
            </w:pPr>
          </w:p>
        </w:tc>
        <w:tc>
          <w:tcPr>
            <w:tcW w:w="1325" w:type="dxa"/>
            <w:tcBorders>
              <w:top w:val="single" w:color="auto" w:sz="4" w:space="0"/>
              <w:left w:val="single" w:color="auto" w:sz="4" w:space="0"/>
              <w:right w:val="single" w:color="auto" w:sz="4" w:space="0"/>
            </w:tcBorders>
            <w:vAlign w:val="center"/>
          </w:tcPr>
          <w:p w14:paraId="684B1F68">
            <w:pPr>
              <w:pStyle w:val="43"/>
              <w:keepNext w:val="0"/>
              <w:keepLines w:val="0"/>
              <w:suppressLineNumbers w:val="0"/>
              <w:spacing w:before="0" w:beforeAutospacing="0" w:after="0" w:afterAutospacing="0"/>
              <w:ind w:left="0" w:right="0"/>
              <w:jc w:val="center"/>
              <w:rPr>
                <w:rFonts w:hint="default"/>
              </w:rPr>
            </w:pPr>
            <w:r>
              <w:rPr>
                <w:rFonts w:hint="eastAsia"/>
              </w:rPr>
              <w:t>网址</w:t>
            </w:r>
          </w:p>
        </w:tc>
        <w:tc>
          <w:tcPr>
            <w:tcW w:w="1657" w:type="dxa"/>
            <w:gridSpan w:val="3"/>
            <w:tcBorders>
              <w:top w:val="single" w:color="auto" w:sz="4" w:space="0"/>
              <w:left w:val="single" w:color="auto" w:sz="4" w:space="0"/>
              <w:bottom w:val="single" w:color="auto" w:sz="4" w:space="0"/>
              <w:right w:val="single" w:color="auto" w:sz="4" w:space="0"/>
            </w:tcBorders>
          </w:tcPr>
          <w:p w14:paraId="3DD6B4B9">
            <w:pPr>
              <w:pStyle w:val="43"/>
              <w:keepNext w:val="0"/>
              <w:keepLines w:val="0"/>
              <w:suppressLineNumbers w:val="0"/>
              <w:spacing w:before="0" w:beforeAutospacing="0" w:after="0" w:afterAutospacing="0"/>
              <w:ind w:left="0" w:right="0"/>
              <w:jc w:val="center"/>
              <w:rPr>
                <w:rFonts w:hint="default"/>
              </w:rPr>
            </w:pPr>
          </w:p>
        </w:tc>
      </w:tr>
      <w:tr w14:paraId="1EE1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559168D">
            <w:pPr>
              <w:pStyle w:val="43"/>
              <w:keepNext w:val="0"/>
              <w:keepLines w:val="0"/>
              <w:suppressLineNumbers w:val="0"/>
              <w:spacing w:before="0" w:beforeAutospacing="0" w:after="0" w:afterAutospacing="0"/>
              <w:ind w:left="0" w:right="0"/>
              <w:jc w:val="center"/>
              <w:rPr>
                <w:rFonts w:hint="default"/>
              </w:rPr>
            </w:pPr>
            <w:r>
              <w:rPr>
                <w:rFonts w:hint="eastAsia"/>
              </w:rPr>
              <w:t>组织结构</w:t>
            </w:r>
          </w:p>
        </w:tc>
        <w:tc>
          <w:tcPr>
            <w:tcW w:w="7114" w:type="dxa"/>
            <w:gridSpan w:val="8"/>
            <w:tcBorders>
              <w:left w:val="single" w:color="auto" w:sz="4" w:space="0"/>
            </w:tcBorders>
            <w:vAlign w:val="center"/>
          </w:tcPr>
          <w:p w14:paraId="7867FE6A">
            <w:pPr>
              <w:pStyle w:val="43"/>
              <w:keepNext w:val="0"/>
              <w:keepLines w:val="0"/>
              <w:suppressLineNumbers w:val="0"/>
              <w:spacing w:before="0" w:beforeAutospacing="0" w:after="0" w:afterAutospacing="0"/>
              <w:ind w:left="0" w:right="0"/>
              <w:jc w:val="center"/>
              <w:rPr>
                <w:rFonts w:hint="default"/>
              </w:rPr>
            </w:pPr>
          </w:p>
        </w:tc>
      </w:tr>
      <w:tr w14:paraId="20A1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36432086">
            <w:pPr>
              <w:pStyle w:val="43"/>
              <w:keepNext w:val="0"/>
              <w:keepLines w:val="0"/>
              <w:suppressLineNumbers w:val="0"/>
              <w:spacing w:before="0" w:beforeAutospacing="0" w:after="0" w:afterAutospacing="0"/>
              <w:ind w:left="0" w:right="0"/>
              <w:jc w:val="center"/>
              <w:rPr>
                <w:rFonts w:hint="default"/>
              </w:rP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2932C3B9">
            <w:pPr>
              <w:pStyle w:val="43"/>
              <w:keepNext w:val="0"/>
              <w:keepLines w:val="0"/>
              <w:suppressLineNumbers w:val="0"/>
              <w:spacing w:before="0" w:beforeAutospacing="0" w:after="0" w:afterAutospacing="0"/>
              <w:ind w:left="0" w:right="0"/>
              <w:jc w:val="center"/>
              <w:rPr>
                <w:rFonts w:hint="default"/>
              </w:rPr>
            </w:pPr>
            <w:r>
              <w:rPr>
                <w:rFonts w:hint="eastAsia"/>
              </w:rPr>
              <w:t>姓名</w:t>
            </w:r>
          </w:p>
        </w:tc>
        <w:tc>
          <w:tcPr>
            <w:tcW w:w="1803" w:type="dxa"/>
            <w:tcBorders>
              <w:top w:val="single" w:color="auto" w:sz="4" w:space="0"/>
              <w:left w:val="single" w:color="auto" w:sz="4" w:space="0"/>
              <w:right w:val="single" w:color="auto" w:sz="4" w:space="0"/>
            </w:tcBorders>
          </w:tcPr>
          <w:p w14:paraId="1AEE595F">
            <w:pPr>
              <w:pStyle w:val="43"/>
              <w:keepNext w:val="0"/>
              <w:keepLines w:val="0"/>
              <w:suppressLineNumbers w:val="0"/>
              <w:spacing w:before="0" w:beforeAutospacing="0" w:after="0" w:afterAutospacing="0"/>
              <w:ind w:left="0" w:right="0"/>
              <w:jc w:val="center"/>
              <w:rPr>
                <w:rFonts w:hint="default"/>
              </w:rPr>
            </w:pPr>
          </w:p>
        </w:tc>
        <w:tc>
          <w:tcPr>
            <w:tcW w:w="1252" w:type="dxa"/>
            <w:gridSpan w:val="2"/>
            <w:tcBorders>
              <w:top w:val="single" w:color="auto" w:sz="4" w:space="0"/>
              <w:left w:val="single" w:color="auto" w:sz="4" w:space="0"/>
              <w:right w:val="single" w:color="auto" w:sz="4" w:space="0"/>
            </w:tcBorders>
            <w:vAlign w:val="center"/>
          </w:tcPr>
          <w:p w14:paraId="0BCD2446">
            <w:pPr>
              <w:pStyle w:val="43"/>
              <w:keepNext w:val="0"/>
              <w:keepLines w:val="0"/>
              <w:suppressLineNumbers w:val="0"/>
              <w:spacing w:before="0" w:beforeAutospacing="0" w:after="0" w:afterAutospacing="0"/>
              <w:ind w:left="0" w:right="0"/>
              <w:jc w:val="center"/>
              <w:rPr>
                <w:rFonts w:hint="default"/>
              </w:rP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6AEA8B48">
            <w:pPr>
              <w:pStyle w:val="43"/>
              <w:keepNext w:val="0"/>
              <w:keepLines w:val="0"/>
              <w:suppressLineNumbers w:val="0"/>
              <w:spacing w:before="0" w:beforeAutospacing="0" w:after="0" w:afterAutospacing="0"/>
              <w:ind w:left="0" w:right="0"/>
              <w:jc w:val="center"/>
              <w:rPr>
                <w:rFonts w:hint="default"/>
              </w:rPr>
            </w:pPr>
          </w:p>
        </w:tc>
        <w:tc>
          <w:tcPr>
            <w:tcW w:w="723" w:type="dxa"/>
            <w:tcBorders>
              <w:top w:val="single" w:color="auto" w:sz="4" w:space="0"/>
              <w:left w:val="single" w:color="auto" w:sz="4" w:space="0"/>
              <w:right w:val="single" w:color="auto" w:sz="4" w:space="0"/>
            </w:tcBorders>
            <w:vAlign w:val="center"/>
          </w:tcPr>
          <w:p w14:paraId="6773A0CC">
            <w:pPr>
              <w:pStyle w:val="43"/>
              <w:keepNext w:val="0"/>
              <w:keepLines w:val="0"/>
              <w:suppressLineNumbers w:val="0"/>
              <w:spacing w:before="0" w:beforeAutospacing="0" w:after="0" w:afterAutospacing="0"/>
              <w:ind w:left="0" w:right="0"/>
              <w:jc w:val="center"/>
              <w:rPr>
                <w:rFonts w:hint="default"/>
              </w:rPr>
            </w:pPr>
            <w:r>
              <w:rPr>
                <w:rFonts w:hint="eastAsia"/>
              </w:rPr>
              <w:t>电话</w:t>
            </w:r>
          </w:p>
        </w:tc>
        <w:tc>
          <w:tcPr>
            <w:tcW w:w="758" w:type="dxa"/>
            <w:tcBorders>
              <w:top w:val="single" w:color="auto" w:sz="4" w:space="0"/>
              <w:left w:val="single" w:color="auto" w:sz="4" w:space="0"/>
              <w:bottom w:val="single" w:color="auto" w:sz="4" w:space="0"/>
              <w:right w:val="single" w:color="auto" w:sz="4" w:space="0"/>
            </w:tcBorders>
          </w:tcPr>
          <w:p w14:paraId="1D3C7446">
            <w:pPr>
              <w:pStyle w:val="43"/>
              <w:keepNext w:val="0"/>
              <w:keepLines w:val="0"/>
              <w:suppressLineNumbers w:val="0"/>
              <w:spacing w:before="0" w:beforeAutospacing="0" w:after="0" w:afterAutospacing="0"/>
              <w:ind w:left="0" w:right="0"/>
              <w:jc w:val="center"/>
              <w:rPr>
                <w:rFonts w:hint="default"/>
              </w:rPr>
            </w:pPr>
          </w:p>
        </w:tc>
      </w:tr>
      <w:tr w14:paraId="45D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64B0E8B">
            <w:pPr>
              <w:pStyle w:val="43"/>
              <w:keepNext w:val="0"/>
              <w:keepLines w:val="0"/>
              <w:suppressLineNumbers w:val="0"/>
              <w:spacing w:before="0" w:beforeAutospacing="0" w:after="0" w:afterAutospacing="0"/>
              <w:ind w:left="0" w:right="0"/>
              <w:jc w:val="center"/>
              <w:rPr>
                <w:rFonts w:hint="default"/>
              </w:rP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2318CBE6">
            <w:pPr>
              <w:pStyle w:val="43"/>
              <w:keepNext w:val="0"/>
              <w:keepLines w:val="0"/>
              <w:suppressLineNumbers w:val="0"/>
              <w:spacing w:before="0" w:beforeAutospacing="0" w:after="0" w:afterAutospacing="0"/>
              <w:ind w:left="0" w:right="0"/>
              <w:jc w:val="center"/>
              <w:rPr>
                <w:rFonts w:hint="default"/>
              </w:rPr>
            </w:pPr>
            <w:r>
              <w:rPr>
                <w:rFonts w:hint="eastAsia"/>
              </w:rPr>
              <w:t>姓名</w:t>
            </w:r>
          </w:p>
        </w:tc>
        <w:tc>
          <w:tcPr>
            <w:tcW w:w="1803" w:type="dxa"/>
            <w:tcBorders>
              <w:top w:val="single" w:color="auto" w:sz="4" w:space="0"/>
              <w:left w:val="single" w:color="auto" w:sz="4" w:space="0"/>
              <w:right w:val="single" w:color="auto" w:sz="4" w:space="0"/>
            </w:tcBorders>
          </w:tcPr>
          <w:p w14:paraId="6174B1F6">
            <w:pPr>
              <w:pStyle w:val="43"/>
              <w:keepNext w:val="0"/>
              <w:keepLines w:val="0"/>
              <w:suppressLineNumbers w:val="0"/>
              <w:spacing w:before="0" w:beforeAutospacing="0" w:after="0" w:afterAutospacing="0"/>
              <w:ind w:left="0" w:right="0"/>
              <w:jc w:val="center"/>
              <w:rPr>
                <w:rFonts w:hint="default"/>
              </w:rPr>
            </w:pPr>
          </w:p>
        </w:tc>
        <w:tc>
          <w:tcPr>
            <w:tcW w:w="1252" w:type="dxa"/>
            <w:gridSpan w:val="2"/>
            <w:tcBorders>
              <w:top w:val="single" w:color="auto" w:sz="4" w:space="0"/>
              <w:left w:val="single" w:color="auto" w:sz="4" w:space="0"/>
              <w:right w:val="single" w:color="auto" w:sz="4" w:space="0"/>
            </w:tcBorders>
            <w:vAlign w:val="center"/>
          </w:tcPr>
          <w:p w14:paraId="23EE44D5">
            <w:pPr>
              <w:pStyle w:val="43"/>
              <w:keepNext w:val="0"/>
              <w:keepLines w:val="0"/>
              <w:suppressLineNumbers w:val="0"/>
              <w:spacing w:before="0" w:beforeAutospacing="0" w:after="0" w:afterAutospacing="0"/>
              <w:ind w:left="0" w:right="0"/>
              <w:jc w:val="center"/>
              <w:rPr>
                <w:rFonts w:hint="default"/>
              </w:rP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215BCF68">
            <w:pPr>
              <w:pStyle w:val="43"/>
              <w:keepNext w:val="0"/>
              <w:keepLines w:val="0"/>
              <w:suppressLineNumbers w:val="0"/>
              <w:spacing w:before="0" w:beforeAutospacing="0" w:after="0" w:afterAutospacing="0"/>
              <w:ind w:left="0" w:right="0"/>
              <w:jc w:val="center"/>
              <w:rPr>
                <w:rFonts w:hint="default"/>
              </w:rPr>
            </w:pPr>
          </w:p>
        </w:tc>
        <w:tc>
          <w:tcPr>
            <w:tcW w:w="723" w:type="dxa"/>
            <w:tcBorders>
              <w:top w:val="single" w:color="auto" w:sz="4" w:space="0"/>
              <w:left w:val="single" w:color="auto" w:sz="4" w:space="0"/>
              <w:right w:val="single" w:color="auto" w:sz="4" w:space="0"/>
            </w:tcBorders>
            <w:vAlign w:val="center"/>
          </w:tcPr>
          <w:p w14:paraId="17B26920">
            <w:pPr>
              <w:pStyle w:val="43"/>
              <w:keepNext w:val="0"/>
              <w:keepLines w:val="0"/>
              <w:suppressLineNumbers w:val="0"/>
              <w:spacing w:before="0" w:beforeAutospacing="0" w:after="0" w:afterAutospacing="0"/>
              <w:ind w:left="0" w:right="0"/>
              <w:jc w:val="center"/>
              <w:rPr>
                <w:rFonts w:hint="default"/>
              </w:rPr>
            </w:pPr>
            <w:r>
              <w:rPr>
                <w:rFonts w:hint="eastAsia"/>
              </w:rPr>
              <w:t>电话</w:t>
            </w:r>
          </w:p>
        </w:tc>
        <w:tc>
          <w:tcPr>
            <w:tcW w:w="758" w:type="dxa"/>
            <w:tcBorders>
              <w:top w:val="single" w:color="auto" w:sz="4" w:space="0"/>
              <w:left w:val="single" w:color="auto" w:sz="4" w:space="0"/>
              <w:bottom w:val="single" w:color="auto" w:sz="4" w:space="0"/>
              <w:right w:val="single" w:color="auto" w:sz="4" w:space="0"/>
            </w:tcBorders>
          </w:tcPr>
          <w:p w14:paraId="3B07DA8C">
            <w:pPr>
              <w:pStyle w:val="43"/>
              <w:keepNext w:val="0"/>
              <w:keepLines w:val="0"/>
              <w:suppressLineNumbers w:val="0"/>
              <w:spacing w:before="0" w:beforeAutospacing="0" w:after="0" w:afterAutospacing="0"/>
              <w:ind w:left="0" w:right="0"/>
              <w:jc w:val="center"/>
              <w:rPr>
                <w:rFonts w:hint="default"/>
              </w:rPr>
            </w:pPr>
          </w:p>
        </w:tc>
      </w:tr>
      <w:tr w14:paraId="48F0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D338550">
            <w:pPr>
              <w:pStyle w:val="43"/>
              <w:keepNext w:val="0"/>
              <w:keepLines w:val="0"/>
              <w:suppressLineNumbers w:val="0"/>
              <w:spacing w:before="0" w:beforeAutospacing="0" w:after="0" w:afterAutospacing="0"/>
              <w:ind w:left="0" w:right="0"/>
              <w:jc w:val="center"/>
              <w:rPr>
                <w:rFonts w:hint="default"/>
              </w:rPr>
            </w:pPr>
            <w:r>
              <w:rPr>
                <w:rFonts w:hint="eastAsia"/>
              </w:rPr>
              <w:t>成立时间</w:t>
            </w:r>
          </w:p>
        </w:tc>
        <w:tc>
          <w:tcPr>
            <w:tcW w:w="2880" w:type="dxa"/>
            <w:gridSpan w:val="2"/>
            <w:tcBorders>
              <w:top w:val="single" w:color="auto" w:sz="4" w:space="0"/>
              <w:left w:val="single" w:color="auto" w:sz="4" w:space="0"/>
              <w:right w:val="single" w:color="auto" w:sz="4" w:space="0"/>
            </w:tcBorders>
          </w:tcPr>
          <w:p w14:paraId="6B7E1C7B">
            <w:pPr>
              <w:pStyle w:val="43"/>
              <w:keepNext w:val="0"/>
              <w:keepLines w:val="0"/>
              <w:suppressLineNumbers w:val="0"/>
              <w:spacing w:before="0" w:beforeAutospacing="0" w:after="0" w:afterAutospacing="0"/>
              <w:ind w:left="0" w:right="0"/>
              <w:jc w:val="center"/>
              <w:rPr>
                <w:rFonts w:hint="default"/>
              </w:rPr>
            </w:pPr>
          </w:p>
        </w:tc>
        <w:tc>
          <w:tcPr>
            <w:tcW w:w="4234" w:type="dxa"/>
            <w:gridSpan w:val="6"/>
            <w:tcBorders>
              <w:top w:val="single" w:color="auto" w:sz="4" w:space="0"/>
              <w:left w:val="single" w:color="auto" w:sz="4" w:space="0"/>
              <w:bottom w:val="single" w:color="auto" w:sz="4" w:space="0"/>
              <w:right w:val="single" w:color="auto" w:sz="4" w:space="0"/>
            </w:tcBorders>
          </w:tcPr>
          <w:p w14:paraId="18CE4863">
            <w:pPr>
              <w:pStyle w:val="43"/>
              <w:keepNext w:val="0"/>
              <w:keepLines w:val="0"/>
              <w:suppressLineNumbers w:val="0"/>
              <w:spacing w:before="0" w:beforeAutospacing="0" w:after="0" w:afterAutospacing="0"/>
              <w:ind w:left="0" w:right="0"/>
              <w:jc w:val="center"/>
              <w:rPr>
                <w:rFonts w:hint="default"/>
              </w:rPr>
            </w:pPr>
            <w:r>
              <w:rPr>
                <w:rFonts w:hint="eastAsia"/>
              </w:rPr>
              <w:t>员工总人数：</w:t>
            </w:r>
          </w:p>
        </w:tc>
      </w:tr>
      <w:tr w14:paraId="09EF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30616AC6">
            <w:pPr>
              <w:pStyle w:val="43"/>
              <w:keepNext w:val="0"/>
              <w:keepLines w:val="0"/>
              <w:suppressLineNumbers w:val="0"/>
              <w:spacing w:before="0" w:beforeAutospacing="0" w:after="0" w:afterAutospacing="0"/>
              <w:ind w:left="0" w:right="0"/>
              <w:jc w:val="center"/>
              <w:rPr>
                <w:rFonts w:hint="default"/>
              </w:rP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44E84220">
            <w:pPr>
              <w:pStyle w:val="43"/>
              <w:keepNext w:val="0"/>
              <w:keepLines w:val="0"/>
              <w:suppressLineNumbers w:val="0"/>
              <w:spacing w:before="0" w:beforeAutospacing="0" w:after="0" w:afterAutospacing="0"/>
              <w:ind w:left="0" w:right="0"/>
              <w:jc w:val="center"/>
              <w:rPr>
                <w:rFonts w:hint="default"/>
              </w:rPr>
            </w:pPr>
          </w:p>
        </w:tc>
        <w:tc>
          <w:tcPr>
            <w:tcW w:w="714" w:type="dxa"/>
            <w:vMerge w:val="restart"/>
            <w:tcBorders>
              <w:top w:val="single" w:color="auto" w:sz="4" w:space="0"/>
              <w:left w:val="single" w:color="auto" w:sz="4" w:space="0"/>
              <w:right w:val="single" w:color="auto" w:sz="4" w:space="0"/>
            </w:tcBorders>
            <w:vAlign w:val="center"/>
          </w:tcPr>
          <w:p w14:paraId="698D5793">
            <w:pPr>
              <w:pStyle w:val="43"/>
              <w:keepNext w:val="0"/>
              <w:keepLines w:val="0"/>
              <w:suppressLineNumbers w:val="0"/>
              <w:spacing w:before="0" w:beforeAutospacing="0" w:after="0" w:afterAutospacing="0"/>
              <w:ind w:left="0" w:right="0"/>
              <w:jc w:val="center"/>
              <w:rPr>
                <w:rFonts w:hint="default"/>
              </w:rP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2323782F">
            <w:pPr>
              <w:pStyle w:val="43"/>
              <w:keepNext w:val="0"/>
              <w:keepLines w:val="0"/>
              <w:suppressLineNumbers w:val="0"/>
              <w:spacing w:before="0" w:beforeAutospacing="0" w:after="0" w:afterAutospacing="0"/>
              <w:ind w:left="0" w:right="0"/>
              <w:jc w:val="center"/>
              <w:rPr>
                <w:rFonts w:hint="default"/>
              </w:rPr>
            </w:pPr>
            <w:r>
              <w:rPr>
                <w:rFonts w:hint="eastAsia"/>
              </w:rPr>
              <w:t>项目经理</w:t>
            </w:r>
          </w:p>
        </w:tc>
        <w:tc>
          <w:tcPr>
            <w:tcW w:w="1481" w:type="dxa"/>
            <w:gridSpan w:val="2"/>
            <w:tcBorders>
              <w:top w:val="single" w:color="auto" w:sz="4" w:space="0"/>
              <w:left w:val="single" w:color="auto" w:sz="4" w:space="0"/>
              <w:bottom w:val="single" w:color="auto" w:sz="4" w:space="0"/>
              <w:right w:val="single" w:color="auto" w:sz="4" w:space="0"/>
            </w:tcBorders>
          </w:tcPr>
          <w:p w14:paraId="4F2836A7">
            <w:pPr>
              <w:pStyle w:val="43"/>
              <w:keepNext w:val="0"/>
              <w:keepLines w:val="0"/>
              <w:suppressLineNumbers w:val="0"/>
              <w:spacing w:before="0" w:beforeAutospacing="0" w:after="0" w:afterAutospacing="0"/>
              <w:ind w:left="0" w:right="0"/>
              <w:jc w:val="center"/>
              <w:rPr>
                <w:rFonts w:hint="default"/>
              </w:rPr>
            </w:pPr>
          </w:p>
        </w:tc>
      </w:tr>
      <w:tr w14:paraId="1BD5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17BF0E30">
            <w:pPr>
              <w:pStyle w:val="43"/>
              <w:keepNext w:val="0"/>
              <w:keepLines w:val="0"/>
              <w:suppressLineNumbers w:val="0"/>
              <w:spacing w:before="0" w:beforeAutospacing="0" w:after="0" w:afterAutospacing="0"/>
              <w:ind w:left="0" w:right="0"/>
              <w:jc w:val="center"/>
              <w:rPr>
                <w:rFonts w:hint="default"/>
              </w:rP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46F344F4">
            <w:pPr>
              <w:pStyle w:val="43"/>
              <w:keepNext w:val="0"/>
              <w:keepLines w:val="0"/>
              <w:suppressLineNumbers w:val="0"/>
              <w:spacing w:before="0" w:beforeAutospacing="0" w:after="0" w:afterAutospacing="0"/>
              <w:ind w:left="0" w:right="0"/>
              <w:jc w:val="center"/>
              <w:rPr>
                <w:rFonts w:hint="default"/>
              </w:rPr>
            </w:pPr>
          </w:p>
        </w:tc>
        <w:tc>
          <w:tcPr>
            <w:tcW w:w="714" w:type="dxa"/>
            <w:vMerge w:val="continue"/>
            <w:tcBorders>
              <w:top w:val="single" w:color="auto" w:sz="4" w:space="0"/>
              <w:left w:val="single" w:color="auto" w:sz="4" w:space="0"/>
              <w:right w:val="single" w:color="auto" w:sz="4" w:space="0"/>
            </w:tcBorders>
          </w:tcPr>
          <w:p w14:paraId="275FC448">
            <w:pPr>
              <w:keepNext w:val="0"/>
              <w:keepLines w:val="0"/>
              <w:suppressLineNumbers w:val="0"/>
              <w:spacing w:before="0" w:beforeAutospacing="0" w:after="0" w:afterAutospacing="0"/>
              <w:ind w:left="0" w:right="0"/>
              <w:rPr>
                <w:rFonts w:hint="default"/>
              </w:rPr>
            </w:pPr>
          </w:p>
        </w:tc>
        <w:tc>
          <w:tcPr>
            <w:tcW w:w="2039" w:type="dxa"/>
            <w:gridSpan w:val="3"/>
            <w:tcBorders>
              <w:top w:val="single" w:color="auto" w:sz="4" w:space="0"/>
              <w:left w:val="single" w:color="auto" w:sz="4" w:space="0"/>
              <w:right w:val="single" w:color="auto" w:sz="4" w:space="0"/>
            </w:tcBorders>
            <w:vAlign w:val="center"/>
          </w:tcPr>
          <w:p w14:paraId="4C82252D">
            <w:pPr>
              <w:pStyle w:val="43"/>
              <w:keepNext w:val="0"/>
              <w:keepLines w:val="0"/>
              <w:suppressLineNumbers w:val="0"/>
              <w:spacing w:before="0" w:beforeAutospacing="0" w:after="0" w:afterAutospacing="0"/>
              <w:ind w:left="0" w:right="0"/>
              <w:jc w:val="center"/>
              <w:rPr>
                <w:rFonts w:hint="default"/>
              </w:rPr>
            </w:pPr>
            <w:r>
              <w:rPr>
                <w:rFonts w:hint="eastAsia"/>
              </w:rPr>
              <w:t>高级职称人员</w:t>
            </w:r>
          </w:p>
        </w:tc>
        <w:tc>
          <w:tcPr>
            <w:tcW w:w="1481" w:type="dxa"/>
            <w:gridSpan w:val="2"/>
            <w:tcBorders>
              <w:top w:val="single" w:color="auto" w:sz="4" w:space="0"/>
              <w:left w:val="single" w:color="auto" w:sz="4" w:space="0"/>
              <w:bottom w:val="single" w:color="auto" w:sz="4" w:space="0"/>
              <w:right w:val="single" w:color="auto" w:sz="4" w:space="0"/>
            </w:tcBorders>
          </w:tcPr>
          <w:p w14:paraId="2ACD7E69">
            <w:pPr>
              <w:pStyle w:val="43"/>
              <w:keepNext w:val="0"/>
              <w:keepLines w:val="0"/>
              <w:suppressLineNumbers w:val="0"/>
              <w:spacing w:before="0" w:beforeAutospacing="0" w:after="0" w:afterAutospacing="0"/>
              <w:ind w:left="0" w:right="0"/>
              <w:jc w:val="center"/>
              <w:rPr>
                <w:rFonts w:hint="default"/>
              </w:rPr>
            </w:pPr>
          </w:p>
        </w:tc>
      </w:tr>
      <w:tr w14:paraId="36A0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159A8818">
            <w:pPr>
              <w:pStyle w:val="43"/>
              <w:keepNext w:val="0"/>
              <w:keepLines w:val="0"/>
              <w:suppressLineNumbers w:val="0"/>
              <w:spacing w:before="0" w:beforeAutospacing="0" w:after="0" w:afterAutospacing="0"/>
              <w:ind w:left="0" w:right="0"/>
              <w:jc w:val="center"/>
              <w:rPr>
                <w:rFonts w:hint="default"/>
              </w:rPr>
            </w:pPr>
            <w:r>
              <w:rPr>
                <w:rFonts w:hint="eastAsia"/>
              </w:rPr>
              <w:t>注册资金</w:t>
            </w:r>
          </w:p>
        </w:tc>
        <w:tc>
          <w:tcPr>
            <w:tcW w:w="2880" w:type="dxa"/>
            <w:gridSpan w:val="2"/>
            <w:tcBorders>
              <w:top w:val="single" w:color="auto" w:sz="4" w:space="0"/>
              <w:left w:val="single" w:color="auto" w:sz="4" w:space="0"/>
              <w:right w:val="single" w:color="auto" w:sz="4" w:space="0"/>
            </w:tcBorders>
          </w:tcPr>
          <w:p w14:paraId="37C72150">
            <w:pPr>
              <w:pStyle w:val="43"/>
              <w:keepNext w:val="0"/>
              <w:keepLines w:val="0"/>
              <w:suppressLineNumbers w:val="0"/>
              <w:spacing w:before="0" w:beforeAutospacing="0" w:after="0" w:afterAutospacing="0"/>
              <w:ind w:left="0" w:right="0"/>
              <w:jc w:val="center"/>
              <w:rPr>
                <w:rFonts w:hint="default"/>
              </w:rPr>
            </w:pPr>
          </w:p>
        </w:tc>
        <w:tc>
          <w:tcPr>
            <w:tcW w:w="714" w:type="dxa"/>
            <w:vMerge w:val="continue"/>
            <w:tcBorders>
              <w:top w:val="single" w:color="auto" w:sz="4" w:space="0"/>
              <w:left w:val="single" w:color="auto" w:sz="4" w:space="0"/>
              <w:right w:val="single" w:color="auto" w:sz="4" w:space="0"/>
            </w:tcBorders>
          </w:tcPr>
          <w:p w14:paraId="25F8CB7C">
            <w:pPr>
              <w:keepNext w:val="0"/>
              <w:keepLines w:val="0"/>
              <w:suppressLineNumbers w:val="0"/>
              <w:spacing w:before="0" w:beforeAutospacing="0" w:after="0" w:afterAutospacing="0"/>
              <w:ind w:left="0" w:right="0"/>
              <w:rPr>
                <w:rFonts w:hint="default"/>
              </w:rPr>
            </w:pPr>
          </w:p>
        </w:tc>
        <w:tc>
          <w:tcPr>
            <w:tcW w:w="2039" w:type="dxa"/>
            <w:gridSpan w:val="3"/>
            <w:tcBorders>
              <w:top w:val="single" w:color="auto" w:sz="4" w:space="0"/>
              <w:left w:val="single" w:color="auto" w:sz="4" w:space="0"/>
              <w:right w:val="single" w:color="auto" w:sz="4" w:space="0"/>
            </w:tcBorders>
            <w:vAlign w:val="center"/>
          </w:tcPr>
          <w:p w14:paraId="1E52BE43">
            <w:pPr>
              <w:pStyle w:val="43"/>
              <w:keepNext w:val="0"/>
              <w:keepLines w:val="0"/>
              <w:suppressLineNumbers w:val="0"/>
              <w:spacing w:before="0" w:beforeAutospacing="0" w:after="0" w:afterAutospacing="0"/>
              <w:ind w:left="0" w:right="0"/>
              <w:jc w:val="center"/>
              <w:rPr>
                <w:rFonts w:hint="default"/>
              </w:rPr>
            </w:pPr>
            <w:r>
              <w:rPr>
                <w:rFonts w:hint="eastAsia"/>
              </w:rPr>
              <w:t>中级职称人员</w:t>
            </w:r>
          </w:p>
        </w:tc>
        <w:tc>
          <w:tcPr>
            <w:tcW w:w="1481" w:type="dxa"/>
            <w:gridSpan w:val="2"/>
            <w:tcBorders>
              <w:top w:val="single" w:color="auto" w:sz="4" w:space="0"/>
              <w:left w:val="single" w:color="auto" w:sz="4" w:space="0"/>
              <w:bottom w:val="single" w:color="auto" w:sz="4" w:space="0"/>
              <w:right w:val="single" w:color="auto" w:sz="4" w:space="0"/>
            </w:tcBorders>
          </w:tcPr>
          <w:p w14:paraId="1916097C">
            <w:pPr>
              <w:pStyle w:val="43"/>
              <w:keepNext w:val="0"/>
              <w:keepLines w:val="0"/>
              <w:suppressLineNumbers w:val="0"/>
              <w:spacing w:before="0" w:beforeAutospacing="0" w:after="0" w:afterAutospacing="0"/>
              <w:ind w:left="0" w:right="0"/>
              <w:jc w:val="center"/>
              <w:rPr>
                <w:rFonts w:hint="default"/>
              </w:rPr>
            </w:pPr>
          </w:p>
        </w:tc>
      </w:tr>
      <w:tr w14:paraId="6F88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11459269">
            <w:pPr>
              <w:pStyle w:val="43"/>
              <w:keepNext w:val="0"/>
              <w:keepLines w:val="0"/>
              <w:suppressLineNumbers w:val="0"/>
              <w:spacing w:before="0" w:beforeAutospacing="0" w:after="0" w:afterAutospacing="0"/>
              <w:ind w:left="0" w:right="0"/>
              <w:jc w:val="center"/>
              <w:rPr>
                <w:rFonts w:hint="default"/>
              </w:rPr>
            </w:pPr>
            <w:r>
              <w:rPr>
                <w:rFonts w:hint="eastAsia"/>
              </w:rPr>
              <w:t>开户银行</w:t>
            </w:r>
          </w:p>
        </w:tc>
        <w:tc>
          <w:tcPr>
            <w:tcW w:w="2880" w:type="dxa"/>
            <w:gridSpan w:val="2"/>
            <w:tcBorders>
              <w:top w:val="single" w:color="auto" w:sz="4" w:space="0"/>
              <w:left w:val="single" w:color="auto" w:sz="4" w:space="0"/>
              <w:right w:val="single" w:color="auto" w:sz="4" w:space="0"/>
            </w:tcBorders>
          </w:tcPr>
          <w:p w14:paraId="4649E775">
            <w:pPr>
              <w:pStyle w:val="43"/>
              <w:keepNext w:val="0"/>
              <w:keepLines w:val="0"/>
              <w:suppressLineNumbers w:val="0"/>
              <w:spacing w:before="0" w:beforeAutospacing="0" w:after="0" w:afterAutospacing="0"/>
              <w:ind w:left="0" w:right="0"/>
              <w:jc w:val="center"/>
              <w:rPr>
                <w:rFonts w:hint="default"/>
              </w:rPr>
            </w:pPr>
          </w:p>
        </w:tc>
        <w:tc>
          <w:tcPr>
            <w:tcW w:w="714" w:type="dxa"/>
            <w:vMerge w:val="continue"/>
            <w:tcBorders>
              <w:top w:val="single" w:color="auto" w:sz="4" w:space="0"/>
              <w:left w:val="single" w:color="auto" w:sz="4" w:space="0"/>
              <w:right w:val="single" w:color="auto" w:sz="4" w:space="0"/>
            </w:tcBorders>
          </w:tcPr>
          <w:p w14:paraId="7B9D9A7E">
            <w:pPr>
              <w:keepNext w:val="0"/>
              <w:keepLines w:val="0"/>
              <w:suppressLineNumbers w:val="0"/>
              <w:spacing w:before="0" w:beforeAutospacing="0" w:after="0" w:afterAutospacing="0"/>
              <w:ind w:left="0" w:right="0"/>
              <w:rPr>
                <w:rFonts w:hint="default"/>
              </w:rPr>
            </w:pPr>
          </w:p>
        </w:tc>
        <w:tc>
          <w:tcPr>
            <w:tcW w:w="2039" w:type="dxa"/>
            <w:gridSpan w:val="3"/>
            <w:tcBorders>
              <w:top w:val="single" w:color="auto" w:sz="4" w:space="0"/>
              <w:left w:val="single" w:color="auto" w:sz="4" w:space="0"/>
              <w:right w:val="single" w:color="auto" w:sz="4" w:space="0"/>
            </w:tcBorders>
            <w:vAlign w:val="center"/>
          </w:tcPr>
          <w:p w14:paraId="263AB6F7">
            <w:pPr>
              <w:pStyle w:val="43"/>
              <w:keepNext w:val="0"/>
              <w:keepLines w:val="0"/>
              <w:suppressLineNumbers w:val="0"/>
              <w:spacing w:before="0" w:beforeAutospacing="0" w:after="0" w:afterAutospacing="0"/>
              <w:ind w:left="0" w:right="0"/>
              <w:jc w:val="center"/>
              <w:rPr>
                <w:rFonts w:hint="default"/>
              </w:rPr>
            </w:pPr>
            <w:r>
              <w:rPr>
                <w:rFonts w:hint="eastAsia"/>
              </w:rPr>
              <w:t>初级职称人员</w:t>
            </w:r>
          </w:p>
        </w:tc>
        <w:tc>
          <w:tcPr>
            <w:tcW w:w="1481" w:type="dxa"/>
            <w:gridSpan w:val="2"/>
            <w:tcBorders>
              <w:top w:val="single" w:color="auto" w:sz="4" w:space="0"/>
              <w:left w:val="single" w:color="auto" w:sz="4" w:space="0"/>
              <w:bottom w:val="single" w:color="auto" w:sz="4" w:space="0"/>
              <w:right w:val="single" w:color="auto" w:sz="4" w:space="0"/>
            </w:tcBorders>
          </w:tcPr>
          <w:p w14:paraId="59E1A1D4">
            <w:pPr>
              <w:pStyle w:val="43"/>
              <w:keepNext w:val="0"/>
              <w:keepLines w:val="0"/>
              <w:suppressLineNumbers w:val="0"/>
              <w:spacing w:before="0" w:beforeAutospacing="0" w:after="0" w:afterAutospacing="0"/>
              <w:ind w:left="0" w:right="0"/>
              <w:jc w:val="center"/>
              <w:rPr>
                <w:rFonts w:hint="default"/>
              </w:rPr>
            </w:pPr>
          </w:p>
        </w:tc>
      </w:tr>
      <w:tr w14:paraId="24F5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214D59F">
            <w:pPr>
              <w:pStyle w:val="43"/>
              <w:keepNext w:val="0"/>
              <w:keepLines w:val="0"/>
              <w:suppressLineNumbers w:val="0"/>
              <w:spacing w:before="0" w:beforeAutospacing="0" w:after="0" w:afterAutospacing="0"/>
              <w:ind w:left="0" w:right="0"/>
              <w:jc w:val="center"/>
              <w:rPr>
                <w:rFonts w:hint="default"/>
              </w:rPr>
            </w:pPr>
            <w:r>
              <w:rPr>
                <w:rFonts w:hint="eastAsia"/>
              </w:rPr>
              <w:t>账号</w:t>
            </w:r>
          </w:p>
        </w:tc>
        <w:tc>
          <w:tcPr>
            <w:tcW w:w="2880" w:type="dxa"/>
            <w:gridSpan w:val="2"/>
            <w:tcBorders>
              <w:top w:val="single" w:color="auto" w:sz="4" w:space="0"/>
              <w:left w:val="single" w:color="auto" w:sz="4" w:space="0"/>
              <w:right w:val="single" w:color="auto" w:sz="4" w:space="0"/>
            </w:tcBorders>
          </w:tcPr>
          <w:p w14:paraId="079A192A">
            <w:pPr>
              <w:pStyle w:val="43"/>
              <w:keepNext w:val="0"/>
              <w:keepLines w:val="0"/>
              <w:suppressLineNumbers w:val="0"/>
              <w:spacing w:before="0" w:beforeAutospacing="0" w:after="0" w:afterAutospacing="0"/>
              <w:ind w:left="0" w:right="0"/>
              <w:jc w:val="center"/>
              <w:rPr>
                <w:rFonts w:hint="default"/>
              </w:rPr>
            </w:pPr>
          </w:p>
        </w:tc>
        <w:tc>
          <w:tcPr>
            <w:tcW w:w="714" w:type="dxa"/>
            <w:vMerge w:val="continue"/>
            <w:tcBorders>
              <w:top w:val="single" w:color="auto" w:sz="4" w:space="0"/>
              <w:left w:val="single" w:color="auto" w:sz="4" w:space="0"/>
              <w:right w:val="single" w:color="auto" w:sz="4" w:space="0"/>
            </w:tcBorders>
          </w:tcPr>
          <w:p w14:paraId="23214268">
            <w:pPr>
              <w:keepNext w:val="0"/>
              <w:keepLines w:val="0"/>
              <w:suppressLineNumbers w:val="0"/>
              <w:spacing w:before="0" w:beforeAutospacing="0" w:after="0" w:afterAutospacing="0"/>
              <w:ind w:left="0" w:right="0"/>
              <w:rPr>
                <w:rFonts w:hint="default"/>
              </w:rPr>
            </w:pPr>
          </w:p>
        </w:tc>
        <w:tc>
          <w:tcPr>
            <w:tcW w:w="2039" w:type="dxa"/>
            <w:gridSpan w:val="3"/>
            <w:tcBorders>
              <w:top w:val="single" w:color="auto" w:sz="4" w:space="0"/>
              <w:left w:val="single" w:color="auto" w:sz="4" w:space="0"/>
              <w:right w:val="single" w:color="auto" w:sz="4" w:space="0"/>
            </w:tcBorders>
            <w:vAlign w:val="center"/>
          </w:tcPr>
          <w:p w14:paraId="6992D29A">
            <w:pPr>
              <w:pStyle w:val="43"/>
              <w:keepNext w:val="0"/>
              <w:keepLines w:val="0"/>
              <w:suppressLineNumbers w:val="0"/>
              <w:spacing w:before="0" w:beforeAutospacing="0" w:after="0" w:afterAutospacing="0"/>
              <w:ind w:left="0" w:right="0"/>
              <w:jc w:val="center"/>
              <w:rPr>
                <w:rFonts w:hint="default"/>
              </w:rPr>
            </w:pPr>
            <w:r>
              <w:rPr>
                <w:rFonts w:hint="eastAsia"/>
              </w:rPr>
              <w:t>技工</w:t>
            </w:r>
          </w:p>
        </w:tc>
        <w:tc>
          <w:tcPr>
            <w:tcW w:w="1481" w:type="dxa"/>
            <w:gridSpan w:val="2"/>
            <w:tcBorders>
              <w:top w:val="single" w:color="auto" w:sz="4" w:space="0"/>
              <w:left w:val="single" w:color="auto" w:sz="4" w:space="0"/>
              <w:bottom w:val="single" w:color="auto" w:sz="4" w:space="0"/>
              <w:right w:val="single" w:color="auto" w:sz="4" w:space="0"/>
            </w:tcBorders>
          </w:tcPr>
          <w:p w14:paraId="34A6BB31">
            <w:pPr>
              <w:pStyle w:val="43"/>
              <w:keepNext w:val="0"/>
              <w:keepLines w:val="0"/>
              <w:suppressLineNumbers w:val="0"/>
              <w:spacing w:before="0" w:beforeAutospacing="0" w:after="0" w:afterAutospacing="0"/>
              <w:ind w:left="0" w:right="0"/>
              <w:jc w:val="center"/>
              <w:rPr>
                <w:rFonts w:hint="default"/>
              </w:rPr>
            </w:pPr>
          </w:p>
        </w:tc>
      </w:tr>
      <w:tr w14:paraId="2BC8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4749D9F">
            <w:pPr>
              <w:pStyle w:val="43"/>
              <w:keepNext w:val="0"/>
              <w:keepLines w:val="0"/>
              <w:suppressLineNumbers w:val="0"/>
              <w:spacing w:before="0" w:beforeAutospacing="0" w:after="0" w:afterAutospacing="0"/>
              <w:ind w:left="0" w:right="0"/>
              <w:jc w:val="center"/>
              <w:rPr>
                <w:rFonts w:hint="default"/>
              </w:rPr>
            </w:pPr>
            <w:r>
              <w:rPr>
                <w:rFonts w:hint="eastAsia"/>
              </w:rPr>
              <w:t>经营范围</w:t>
            </w:r>
          </w:p>
        </w:tc>
        <w:tc>
          <w:tcPr>
            <w:tcW w:w="7114" w:type="dxa"/>
            <w:gridSpan w:val="8"/>
            <w:tcBorders>
              <w:left w:val="single" w:color="auto" w:sz="4" w:space="0"/>
            </w:tcBorders>
          </w:tcPr>
          <w:p w14:paraId="72DBA944">
            <w:pPr>
              <w:pStyle w:val="43"/>
              <w:keepNext w:val="0"/>
              <w:keepLines w:val="0"/>
              <w:suppressLineNumbers w:val="0"/>
              <w:spacing w:before="0" w:beforeAutospacing="0" w:after="0" w:afterAutospacing="0"/>
              <w:ind w:left="0" w:right="0"/>
              <w:jc w:val="center"/>
              <w:rPr>
                <w:rFonts w:hint="default"/>
              </w:rPr>
            </w:pPr>
          </w:p>
        </w:tc>
      </w:tr>
      <w:tr w14:paraId="2B3E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60EE6B0">
            <w:pPr>
              <w:pStyle w:val="43"/>
              <w:keepNext w:val="0"/>
              <w:keepLines w:val="0"/>
              <w:suppressLineNumbers w:val="0"/>
              <w:spacing w:before="0" w:beforeAutospacing="0" w:after="0" w:afterAutospacing="0"/>
              <w:ind w:left="0" w:right="0"/>
              <w:jc w:val="center"/>
              <w:rPr>
                <w:rFonts w:hint="default"/>
              </w:rPr>
            </w:pPr>
            <w:r>
              <w:rPr>
                <w:rFonts w:hint="eastAsia"/>
              </w:rPr>
              <w:t>备注</w:t>
            </w:r>
          </w:p>
        </w:tc>
        <w:tc>
          <w:tcPr>
            <w:tcW w:w="7114" w:type="dxa"/>
            <w:gridSpan w:val="8"/>
            <w:tcBorders>
              <w:left w:val="single" w:color="auto" w:sz="4" w:space="0"/>
            </w:tcBorders>
          </w:tcPr>
          <w:p w14:paraId="121F86E2">
            <w:pPr>
              <w:pStyle w:val="43"/>
              <w:keepNext w:val="0"/>
              <w:keepLines w:val="0"/>
              <w:suppressLineNumbers w:val="0"/>
              <w:spacing w:before="0" w:beforeAutospacing="0" w:after="0" w:afterAutospacing="0"/>
              <w:ind w:left="0" w:right="0"/>
              <w:jc w:val="center"/>
              <w:rPr>
                <w:rFonts w:hint="default"/>
              </w:rPr>
            </w:pPr>
          </w:p>
        </w:tc>
      </w:tr>
    </w:tbl>
    <w:p w14:paraId="46FF54B0">
      <w:pPr>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5A98BBC2">
      <w:pPr>
        <w:pStyle w:val="39"/>
      </w:pPr>
      <w:bookmarkStart w:id="255" w:name="_Toc8213"/>
      <w:bookmarkStart w:id="256" w:name="_Toc14270"/>
      <w:bookmarkStart w:id="257" w:name="_Toc378234584"/>
      <w:bookmarkStart w:id="258" w:name="_Toc478054435"/>
      <w:bookmarkStart w:id="259" w:name="_Toc478053903"/>
      <w:bookmarkStart w:id="260" w:name="_Toc378234770"/>
      <w:bookmarkStart w:id="261" w:name="_Toc472780356"/>
      <w:r>
        <w:t>（二）法定代表人身份证明及授权委托书</w:t>
      </w:r>
      <w:bookmarkEnd w:id="255"/>
      <w:bookmarkEnd w:id="256"/>
      <w:r>
        <w:rPr>
          <w:rFonts w:hint="eastAsia"/>
        </w:rPr>
        <w:t>（无分支机构）</w:t>
      </w:r>
    </w:p>
    <w:p w14:paraId="78D00D78">
      <w:pPr>
        <w:pStyle w:val="40"/>
        <w:rPr>
          <w:rFonts w:ascii="Times New Roman" w:hAnsi="Times New Roman"/>
        </w:rPr>
      </w:pPr>
      <w:r>
        <w:rPr>
          <w:rFonts w:ascii="Times New Roman" w:hAnsi="Times New Roman"/>
        </w:rPr>
        <w:t>法定代表人身份证明书</w:t>
      </w:r>
    </w:p>
    <w:p w14:paraId="329F43F1">
      <w:pPr>
        <w:tabs>
          <w:tab w:val="left" w:pos="6300"/>
        </w:tabs>
        <w:snapToGrid w:val="0"/>
        <w:rPr>
          <w:snapToGrid w:val="0"/>
          <w:kern w:val="0"/>
        </w:rPr>
      </w:pPr>
    </w:p>
    <w:p w14:paraId="77703869">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0D42DE9B">
      <w:pPr>
        <w:tabs>
          <w:tab w:val="left" w:pos="6300"/>
        </w:tabs>
        <w:snapToGrid w:val="0"/>
        <w:rPr>
          <w:snapToGrid w:val="0"/>
          <w:kern w:val="0"/>
        </w:rPr>
      </w:pPr>
    </w:p>
    <w:p w14:paraId="2822E3A5">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35799196">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41DA5257">
      <w:pPr>
        <w:tabs>
          <w:tab w:val="left" w:pos="6300"/>
        </w:tabs>
        <w:snapToGrid w:val="0"/>
        <w:rPr>
          <w:snapToGrid w:val="0"/>
          <w:kern w:val="0"/>
        </w:rPr>
      </w:pPr>
    </w:p>
    <w:p w14:paraId="7F3ECD51">
      <w:pPr>
        <w:tabs>
          <w:tab w:val="left" w:pos="6300"/>
        </w:tabs>
        <w:snapToGrid w:val="0"/>
        <w:rPr>
          <w:snapToGrid w:val="0"/>
          <w:kern w:val="0"/>
        </w:rPr>
      </w:pPr>
      <w:r>
        <w:rPr>
          <w:rFonts w:hint="eastAsia"/>
          <w:snapToGrid w:val="0"/>
          <w:kern w:val="0"/>
        </w:rPr>
        <w:t>特此证明。</w:t>
      </w:r>
    </w:p>
    <w:p w14:paraId="5FFA3E67">
      <w:pPr>
        <w:tabs>
          <w:tab w:val="left" w:pos="6300"/>
        </w:tabs>
        <w:snapToGrid w:val="0"/>
        <w:rPr>
          <w:snapToGrid w:val="0"/>
          <w:kern w:val="0"/>
        </w:rPr>
      </w:pPr>
    </w:p>
    <w:p w14:paraId="7BAA6B90">
      <w:pPr>
        <w:tabs>
          <w:tab w:val="left" w:pos="6300"/>
        </w:tabs>
        <w:snapToGrid w:val="0"/>
        <w:rPr>
          <w:snapToGrid w:val="0"/>
          <w:kern w:val="0"/>
        </w:rPr>
      </w:pPr>
    </w:p>
    <w:p w14:paraId="4E821672">
      <w:pPr>
        <w:tabs>
          <w:tab w:val="left" w:pos="6300"/>
        </w:tabs>
        <w:snapToGrid w:val="0"/>
        <w:ind w:firstLine="5250" w:firstLineChars="2500"/>
        <w:rPr>
          <w:snapToGrid w:val="0"/>
          <w:kern w:val="0"/>
        </w:rPr>
      </w:pPr>
      <w:r>
        <w:rPr>
          <w:rFonts w:hint="eastAsia"/>
          <w:snapToGrid w:val="0"/>
          <w:kern w:val="0"/>
        </w:rPr>
        <w:t>响应人：</w:t>
      </w:r>
    </w:p>
    <w:p w14:paraId="47376A69">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6C6E0580">
      <w:pPr>
        <w:tabs>
          <w:tab w:val="left" w:pos="6300"/>
        </w:tabs>
        <w:snapToGrid w:val="0"/>
        <w:rPr>
          <w:snapToGrid w:val="0"/>
          <w:kern w:val="0"/>
        </w:rPr>
      </w:pPr>
    </w:p>
    <w:p w14:paraId="12351F73">
      <w:pPr>
        <w:tabs>
          <w:tab w:val="left" w:pos="6300"/>
        </w:tabs>
        <w:snapToGrid w:val="0"/>
        <w:rPr>
          <w:snapToGrid w:val="0"/>
          <w:kern w:val="0"/>
        </w:rPr>
      </w:pPr>
      <w:r>
        <w:rPr>
          <w:rFonts w:hint="eastAsia"/>
          <w:snapToGrid w:val="0"/>
          <w:kern w:val="0"/>
        </w:rPr>
        <w:t xml:space="preserve">                                             年   月   日</w:t>
      </w:r>
    </w:p>
    <w:p w14:paraId="677FA708">
      <w:pPr>
        <w:tabs>
          <w:tab w:val="left" w:pos="6300"/>
        </w:tabs>
        <w:snapToGrid w:val="0"/>
        <w:rPr>
          <w:snapToGrid w:val="0"/>
          <w:kern w:val="0"/>
        </w:rPr>
      </w:pPr>
    </w:p>
    <w:p w14:paraId="0A3AD263">
      <w:pPr>
        <w:tabs>
          <w:tab w:val="left" w:pos="6300"/>
        </w:tabs>
        <w:snapToGrid w:val="0"/>
        <w:rPr>
          <w:snapToGrid w:val="0"/>
          <w:kern w:val="0"/>
        </w:rPr>
      </w:pPr>
      <w:r>
        <w:rPr>
          <w:rFonts w:hint="eastAsia"/>
          <w:snapToGrid w:val="0"/>
          <w:kern w:val="0"/>
        </w:rPr>
        <w:t>（附：法定代表人身份证正反面复印件）</w:t>
      </w:r>
    </w:p>
    <w:p w14:paraId="2A4437FF">
      <w:pPr>
        <w:tabs>
          <w:tab w:val="left" w:pos="6300"/>
        </w:tabs>
        <w:snapToGrid w:val="0"/>
        <w:rPr>
          <w:snapToGrid w:val="0"/>
          <w:kern w:val="0"/>
        </w:rPr>
      </w:pPr>
    </w:p>
    <w:p w14:paraId="6C967458">
      <w:pPr>
        <w:tabs>
          <w:tab w:val="left" w:pos="6300"/>
        </w:tabs>
        <w:snapToGrid w:val="0"/>
        <w:rPr>
          <w:snapToGrid w:val="0"/>
          <w:kern w:val="0"/>
        </w:rPr>
      </w:pPr>
    </w:p>
    <w:p w14:paraId="5F495525">
      <w:pPr>
        <w:tabs>
          <w:tab w:val="left" w:pos="6300"/>
        </w:tabs>
        <w:snapToGrid w:val="0"/>
        <w:rPr>
          <w:snapToGrid w:val="0"/>
          <w:kern w:val="0"/>
        </w:rPr>
      </w:pPr>
    </w:p>
    <w:p w14:paraId="778DB379">
      <w:pPr>
        <w:jc w:val="center"/>
        <w:rPr>
          <w:rStyle w:val="41"/>
          <w:rFonts w:ascii="Times New Roman" w:hAnsi="Times New Roman"/>
        </w:rPr>
      </w:pPr>
      <w:r>
        <w:rPr>
          <w:rFonts w:hint="eastAsia"/>
          <w:snapToGrid w:val="0"/>
          <w:kern w:val="0"/>
        </w:rPr>
        <w:br w:type="column"/>
      </w:r>
      <w:r>
        <w:rPr>
          <w:rStyle w:val="41"/>
          <w:rFonts w:ascii="Times New Roman" w:hAnsi="Times New Roman"/>
        </w:rPr>
        <w:t>授权委托书</w:t>
      </w:r>
      <w:r>
        <w:rPr>
          <w:rStyle w:val="41"/>
        </w:rPr>
        <w:t>（如有）</w:t>
      </w:r>
    </w:p>
    <w:p w14:paraId="60D2DB4D">
      <w:pPr>
        <w:pStyle w:val="50"/>
      </w:pPr>
      <w:r>
        <w:t>（适用于有委托代理人的情况时采用）</w:t>
      </w:r>
    </w:p>
    <w:p w14:paraId="0855035B">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0AAF6FA8">
      <w:pPr>
        <w:tabs>
          <w:tab w:val="left" w:pos="6300"/>
        </w:tabs>
        <w:snapToGrid w:val="0"/>
        <w:rPr>
          <w:snapToGrid w:val="0"/>
          <w:kern w:val="0"/>
        </w:rPr>
      </w:pPr>
    </w:p>
    <w:p w14:paraId="72C8CE56">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126DC90A">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4A2D85F9">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045B2857">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4D9A70E4">
      <w:pPr>
        <w:tabs>
          <w:tab w:val="left" w:pos="6300"/>
        </w:tabs>
        <w:snapToGrid w:val="0"/>
        <w:rPr>
          <w:snapToGrid w:val="0"/>
          <w:kern w:val="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2E6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20E01DD">
            <w:pPr>
              <w:keepNext w:val="0"/>
              <w:keepLines w:val="0"/>
              <w:suppressLineNumbers w:val="0"/>
              <w:tabs>
                <w:tab w:val="left" w:pos="6300"/>
              </w:tabs>
              <w:snapToGrid w:val="0"/>
              <w:spacing w:before="0" w:beforeAutospacing="0" w:after="0" w:afterAutospacing="0"/>
              <w:ind w:left="0" w:right="0" w:firstLine="0" w:firstLineChars="0"/>
              <w:rPr>
                <w:rFonts w:hint="default"/>
                <w:snapToGrid w:val="0"/>
                <w:kern w:val="0"/>
              </w:rPr>
            </w:pPr>
            <w:r>
              <w:rPr>
                <w:rFonts w:hint="default"/>
                <w:snapToGrid w:val="0"/>
                <w:kern w:val="0"/>
              </w:rPr>
              <w:t>委托代理人</w:t>
            </w:r>
          </w:p>
        </w:tc>
        <w:tc>
          <w:tcPr>
            <w:tcW w:w="4261" w:type="dxa"/>
            <w:tcBorders>
              <w:top w:val="nil"/>
              <w:left w:val="nil"/>
              <w:bottom w:val="nil"/>
              <w:right w:val="nil"/>
            </w:tcBorders>
          </w:tcPr>
          <w:p w14:paraId="2D1B8DDC">
            <w:pPr>
              <w:keepNext w:val="0"/>
              <w:keepLines w:val="0"/>
              <w:suppressLineNumbers w:val="0"/>
              <w:tabs>
                <w:tab w:val="left" w:pos="6300"/>
              </w:tabs>
              <w:snapToGrid w:val="0"/>
              <w:spacing w:before="0" w:beforeAutospacing="0" w:after="0" w:afterAutospacing="0"/>
              <w:ind w:left="0" w:right="0" w:firstLine="0" w:firstLineChars="0"/>
              <w:rPr>
                <w:rFonts w:hint="default"/>
                <w:snapToGrid w:val="0"/>
                <w:kern w:val="0"/>
              </w:rPr>
            </w:pPr>
            <w:r>
              <w:rPr>
                <w:rFonts w:hint="eastAsia" w:cs="Cambria"/>
                <w:snapToGrid w:val="0"/>
                <w:kern w:val="0"/>
                <w:szCs w:val="24"/>
              </w:rPr>
              <w:t>响应</w:t>
            </w:r>
            <w:r>
              <w:rPr>
                <w:rFonts w:hint="eastAsia"/>
                <w:snapToGrid w:val="0"/>
                <w:kern w:val="0"/>
              </w:rPr>
              <w:t>人法定代表人名称：</w:t>
            </w:r>
          </w:p>
        </w:tc>
      </w:tr>
      <w:tr w14:paraId="3428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C90A4AD">
            <w:pPr>
              <w:keepNext w:val="0"/>
              <w:keepLines w:val="0"/>
              <w:suppressLineNumbers w:val="0"/>
              <w:tabs>
                <w:tab w:val="left" w:pos="6300"/>
              </w:tabs>
              <w:snapToGrid w:val="0"/>
              <w:spacing w:before="0" w:beforeAutospacing="0" w:after="0" w:afterAutospacing="0"/>
              <w:ind w:left="0" w:right="0" w:firstLine="0" w:firstLineChars="0"/>
              <w:rPr>
                <w:rFonts w:hint="default"/>
                <w:snapToGrid w:val="0"/>
                <w:kern w:val="0"/>
              </w:rPr>
            </w:pPr>
            <w:r>
              <w:rPr>
                <w:rFonts w:hint="eastAsia"/>
                <w:snapToGrid w:val="0"/>
                <w:kern w:val="0"/>
                <w:szCs w:val="28"/>
              </w:rPr>
              <w:t>（签字或盖章）</w:t>
            </w:r>
          </w:p>
        </w:tc>
        <w:tc>
          <w:tcPr>
            <w:tcW w:w="4261" w:type="dxa"/>
            <w:tcBorders>
              <w:top w:val="nil"/>
              <w:left w:val="nil"/>
              <w:bottom w:val="nil"/>
              <w:right w:val="nil"/>
            </w:tcBorders>
          </w:tcPr>
          <w:p w14:paraId="2976F36E">
            <w:pPr>
              <w:keepNext w:val="0"/>
              <w:keepLines w:val="0"/>
              <w:suppressLineNumbers w:val="0"/>
              <w:tabs>
                <w:tab w:val="left" w:pos="6300"/>
              </w:tabs>
              <w:snapToGrid w:val="0"/>
              <w:spacing w:before="0" w:beforeAutospacing="0" w:after="0" w:afterAutospacing="0"/>
              <w:ind w:left="0" w:right="0" w:firstLine="0" w:firstLineChars="0"/>
              <w:rPr>
                <w:rFonts w:hint="default"/>
                <w:snapToGrid w:val="0"/>
                <w:kern w:val="0"/>
              </w:rPr>
            </w:pPr>
            <w:r>
              <w:rPr>
                <w:rFonts w:hint="eastAsia"/>
                <w:snapToGrid w:val="0"/>
                <w:kern w:val="0"/>
                <w:szCs w:val="28"/>
              </w:rPr>
              <w:t>（签字或盖章）</w:t>
            </w:r>
          </w:p>
        </w:tc>
      </w:tr>
    </w:tbl>
    <w:p w14:paraId="0D2A5004">
      <w:pPr>
        <w:tabs>
          <w:tab w:val="left" w:pos="6300"/>
        </w:tabs>
        <w:snapToGrid w:val="0"/>
        <w:rPr>
          <w:snapToGrid w:val="0"/>
          <w:kern w:val="0"/>
        </w:rPr>
      </w:pPr>
    </w:p>
    <w:p w14:paraId="2E14CE2C">
      <w:pPr>
        <w:tabs>
          <w:tab w:val="left" w:pos="6300"/>
        </w:tabs>
        <w:snapToGrid w:val="0"/>
        <w:rPr>
          <w:snapToGrid w:val="0"/>
          <w:kern w:val="0"/>
          <w:szCs w:val="28"/>
        </w:rPr>
      </w:pPr>
    </w:p>
    <w:p w14:paraId="29F20D4D">
      <w:pPr>
        <w:tabs>
          <w:tab w:val="left" w:pos="6300"/>
        </w:tabs>
        <w:snapToGrid w:val="0"/>
        <w:rPr>
          <w:snapToGrid w:val="0"/>
          <w:kern w:val="0"/>
        </w:rPr>
      </w:pPr>
    </w:p>
    <w:p w14:paraId="2A6C06A9">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1C194FAC">
      <w:pPr>
        <w:tabs>
          <w:tab w:val="left" w:pos="6300"/>
        </w:tabs>
        <w:snapToGrid w:val="0"/>
        <w:rPr>
          <w:snapToGrid w:val="0"/>
          <w:kern w:val="0"/>
        </w:rPr>
      </w:pPr>
    </w:p>
    <w:p w14:paraId="7CD8BEB8">
      <w:pPr>
        <w:tabs>
          <w:tab w:val="left" w:pos="6300"/>
        </w:tabs>
        <w:snapToGrid w:val="0"/>
        <w:rPr>
          <w:snapToGrid w:val="0"/>
          <w:kern w:val="0"/>
        </w:rPr>
      </w:pPr>
    </w:p>
    <w:p w14:paraId="6CC8948E">
      <w:pPr>
        <w:tabs>
          <w:tab w:val="left" w:pos="6300"/>
        </w:tabs>
        <w:snapToGrid w:val="0"/>
        <w:ind w:firstLine="5250" w:firstLineChars="2500"/>
        <w:rPr>
          <w:snapToGrid w:val="0"/>
          <w:kern w:val="0"/>
        </w:rPr>
      </w:pPr>
      <w:r>
        <w:rPr>
          <w:rFonts w:hint="eastAsia"/>
          <w:snapToGrid w:val="0"/>
          <w:kern w:val="0"/>
        </w:rPr>
        <w:t>响应人：</w:t>
      </w:r>
    </w:p>
    <w:p w14:paraId="2F6FF4AB">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4128C4E3">
      <w:pPr>
        <w:tabs>
          <w:tab w:val="left" w:pos="6300"/>
        </w:tabs>
        <w:snapToGrid w:val="0"/>
        <w:ind w:right="480"/>
        <w:jc w:val="right"/>
        <w:rPr>
          <w:snapToGrid w:val="0"/>
          <w:kern w:val="0"/>
        </w:rPr>
      </w:pPr>
      <w:r>
        <w:rPr>
          <w:rFonts w:hint="eastAsia"/>
          <w:snapToGrid w:val="0"/>
          <w:kern w:val="0"/>
        </w:rPr>
        <w:t>年   月   日</w:t>
      </w:r>
    </w:p>
    <w:p w14:paraId="478D4B95">
      <w:pPr>
        <w:tabs>
          <w:tab w:val="left" w:pos="6300"/>
        </w:tabs>
        <w:snapToGrid w:val="0"/>
        <w:rPr>
          <w:snapToGrid w:val="0"/>
          <w:kern w:val="0"/>
        </w:rPr>
      </w:pPr>
    </w:p>
    <w:p w14:paraId="3153F4F2">
      <w:pPr>
        <w:tabs>
          <w:tab w:val="left" w:pos="6300"/>
        </w:tabs>
        <w:snapToGrid w:val="0"/>
        <w:rPr>
          <w:snapToGrid w:val="0"/>
          <w:kern w:val="0"/>
        </w:rPr>
      </w:pPr>
      <w:r>
        <w:rPr>
          <w:rFonts w:hint="eastAsia"/>
          <w:snapToGrid w:val="0"/>
          <w:kern w:val="0"/>
        </w:rPr>
        <w:t>注：若为法定代表人办理并签署响应文件的，不提供此文件。</w:t>
      </w:r>
    </w:p>
    <w:p w14:paraId="4B471083"/>
    <w:p w14:paraId="59E8AA21">
      <w:pPr>
        <w:sectPr>
          <w:pgSz w:w="11906" w:h="16838"/>
          <w:pgMar w:top="1440" w:right="1800" w:bottom="1440" w:left="1800" w:header="851" w:footer="992" w:gutter="0"/>
          <w:cols w:space="720" w:num="1"/>
          <w:docGrid w:type="lines" w:linePitch="312" w:charSpace="0"/>
        </w:sectPr>
      </w:pPr>
    </w:p>
    <w:bookmarkEnd w:id="257"/>
    <w:bookmarkEnd w:id="258"/>
    <w:bookmarkEnd w:id="259"/>
    <w:bookmarkEnd w:id="260"/>
    <w:bookmarkEnd w:id="261"/>
    <w:p w14:paraId="4531CFC5">
      <w:pPr>
        <w:pStyle w:val="39"/>
      </w:pPr>
      <w:r>
        <w:rPr>
          <w:rFonts w:hint="eastAsia"/>
        </w:rPr>
        <w:t>（三）书面声明</w:t>
      </w:r>
    </w:p>
    <w:p w14:paraId="7C619DBD">
      <w:pPr>
        <w:tabs>
          <w:tab w:val="left" w:pos="6300"/>
        </w:tabs>
        <w:snapToGrid w:val="0"/>
        <w:rPr>
          <w:rFonts w:ascii="宋体"/>
          <w:sz w:val="24"/>
        </w:rPr>
      </w:pPr>
    </w:p>
    <w:p w14:paraId="6F192A5C">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5C3F41AB">
      <w:pPr>
        <w:tabs>
          <w:tab w:val="left" w:pos="6300"/>
        </w:tabs>
        <w:snapToGrid w:val="0"/>
        <w:rPr>
          <w:rFonts w:ascii="宋体"/>
          <w:sz w:val="24"/>
        </w:rPr>
      </w:pPr>
    </w:p>
    <w:p w14:paraId="20FCFAAC">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31C0757C">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cs="Cambria"/>
          <w:sz w:val="24"/>
          <w:szCs w:val="24"/>
        </w:rPr>
        <w:t>我公司本次如若成交，成交后不会对项目进行转包</w:t>
      </w:r>
      <w:r>
        <w:rPr>
          <w:rFonts w:hint="eastAsia" w:ascii="宋体"/>
          <w:sz w:val="24"/>
        </w:rPr>
        <w:t>。我方对以上声明负全部法律责任。</w:t>
      </w:r>
    </w:p>
    <w:p w14:paraId="440191F8">
      <w:pPr>
        <w:tabs>
          <w:tab w:val="left" w:pos="6300"/>
        </w:tabs>
        <w:snapToGrid w:val="0"/>
        <w:rPr>
          <w:rFonts w:ascii="宋体"/>
          <w:sz w:val="24"/>
        </w:rPr>
      </w:pPr>
      <w:r>
        <w:rPr>
          <w:rFonts w:hint="eastAsia" w:ascii="宋体"/>
          <w:sz w:val="24"/>
        </w:rPr>
        <w:t>特此声明。</w:t>
      </w:r>
    </w:p>
    <w:p w14:paraId="1F964FC9">
      <w:pPr>
        <w:tabs>
          <w:tab w:val="left" w:pos="6300"/>
        </w:tabs>
        <w:snapToGrid w:val="0"/>
        <w:rPr>
          <w:rFonts w:ascii="宋体"/>
          <w:sz w:val="24"/>
        </w:rPr>
      </w:pPr>
    </w:p>
    <w:p w14:paraId="12ED66E4">
      <w:pPr>
        <w:tabs>
          <w:tab w:val="left" w:pos="6300"/>
        </w:tabs>
        <w:snapToGrid w:val="0"/>
        <w:rPr>
          <w:rFonts w:ascii="宋体"/>
          <w:sz w:val="24"/>
        </w:rPr>
      </w:pPr>
    </w:p>
    <w:p w14:paraId="22BF10F9">
      <w:pPr>
        <w:tabs>
          <w:tab w:val="left" w:pos="6300"/>
        </w:tabs>
        <w:snapToGrid w:val="0"/>
        <w:rPr>
          <w:rFonts w:ascii="宋体"/>
          <w:sz w:val="24"/>
        </w:rPr>
      </w:pPr>
    </w:p>
    <w:p w14:paraId="0BC50396">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372B1A0D">
      <w:pPr>
        <w:tabs>
          <w:tab w:val="left" w:pos="6300"/>
        </w:tabs>
        <w:snapToGrid w:val="0"/>
        <w:ind w:right="480"/>
        <w:jc w:val="right"/>
        <w:rPr>
          <w:rFonts w:ascii="宋体"/>
          <w:sz w:val="24"/>
        </w:rPr>
      </w:pPr>
      <w:r>
        <w:rPr>
          <w:rFonts w:hint="eastAsia" w:ascii="宋体"/>
          <w:sz w:val="24"/>
        </w:rPr>
        <w:t>年   月   日</w:t>
      </w:r>
    </w:p>
    <w:p w14:paraId="135F022A">
      <w:pPr>
        <w:jc w:val="left"/>
        <w:rPr>
          <w:rFonts w:ascii="宋体" w:cs="等线 Light"/>
          <w:snapToGrid w:val="0"/>
          <w:kern w:val="0"/>
          <w:sz w:val="24"/>
          <w:szCs w:val="24"/>
        </w:rPr>
      </w:pPr>
    </w:p>
    <w:p w14:paraId="747C8C79">
      <w:pPr>
        <w:jc w:val="left"/>
        <w:rPr>
          <w:rFonts w:ascii="宋体" w:cs="等线 Light"/>
          <w:snapToGrid w:val="0"/>
          <w:kern w:val="0"/>
          <w:sz w:val="24"/>
          <w:szCs w:val="24"/>
        </w:rPr>
      </w:pPr>
    </w:p>
    <w:p w14:paraId="369614BB">
      <w:pPr>
        <w:jc w:val="left"/>
        <w:rPr>
          <w:rFonts w:ascii="宋体" w:cs="等线 Light"/>
          <w:snapToGrid w:val="0"/>
          <w:kern w:val="0"/>
          <w:sz w:val="24"/>
          <w:szCs w:val="24"/>
        </w:rPr>
      </w:pPr>
    </w:p>
    <w:p w14:paraId="42089DFD">
      <w:pPr>
        <w:rPr>
          <w:b/>
          <w:bCs/>
        </w:rPr>
      </w:pPr>
      <w:r>
        <w:rPr>
          <w:rFonts w:hint="eastAsia"/>
          <w:kern w:val="0"/>
        </w:rPr>
        <w:br w:type="page"/>
      </w:r>
    </w:p>
    <w:p w14:paraId="1CB28A70">
      <w:pPr>
        <w:pStyle w:val="39"/>
      </w:pPr>
      <w:r>
        <w:t>（</w:t>
      </w:r>
      <w:r>
        <w:rPr>
          <w:rFonts w:hint="eastAsia"/>
        </w:rPr>
        <w:t>四</w:t>
      </w:r>
      <w:r>
        <w:t>）中国执行信息公开网截图</w:t>
      </w:r>
    </w:p>
    <w:p w14:paraId="7148ED9A">
      <w:r>
        <w:rPr>
          <w:rFonts w:hint="eastAsia"/>
        </w:rPr>
        <w:t>1.法人在</w:t>
      </w:r>
      <w:r>
        <w:t>中国执行信息公开网</w:t>
      </w:r>
      <w:r>
        <w:rPr>
          <w:rFonts w:hint="eastAsia"/>
        </w:rPr>
        <w:t>的查询</w:t>
      </w:r>
      <w:r>
        <w:t>截图</w:t>
      </w:r>
      <w:r>
        <w:rPr>
          <w:rFonts w:hint="eastAsia"/>
        </w:rPr>
        <w:t>并加盖单位鲜章</w:t>
      </w:r>
    </w:p>
    <w:p w14:paraId="248FA461">
      <w:r>
        <w:rPr>
          <w:rFonts w:hint="eastAsia"/>
        </w:rPr>
        <w:t>2.法定代表人在</w:t>
      </w:r>
      <w:r>
        <w:t>中国执行信息公开网</w:t>
      </w:r>
      <w:r>
        <w:rPr>
          <w:rFonts w:hint="eastAsia"/>
        </w:rPr>
        <w:t>的查询</w:t>
      </w:r>
      <w:r>
        <w:t>截图</w:t>
      </w:r>
      <w:r>
        <w:rPr>
          <w:rFonts w:hint="eastAsia"/>
        </w:rPr>
        <w:t>并加盖单位鲜章</w:t>
      </w:r>
    </w:p>
    <w:p w14:paraId="53CCB8CB"/>
    <w:p w14:paraId="14B61749"/>
    <w:p w14:paraId="1F19CF35"/>
    <w:p w14:paraId="7980975B">
      <w:r>
        <w:rPr>
          <w:rFonts w:hint="eastAsia"/>
        </w:rPr>
        <w:br w:type="page"/>
      </w:r>
    </w:p>
    <w:p w14:paraId="3EA0D205">
      <w:pPr>
        <w:pStyle w:val="39"/>
      </w:pPr>
      <w:r>
        <w:rPr>
          <w:rFonts w:hint="eastAsia"/>
          <w:lang w:val="zh-CN"/>
        </w:rPr>
        <w:t>（</w:t>
      </w:r>
      <w:r>
        <w:rPr>
          <w:rFonts w:hint="eastAsia"/>
        </w:rPr>
        <w:t>五</w:t>
      </w:r>
      <w:r>
        <w:rPr>
          <w:rFonts w:hint="eastAsia"/>
          <w:lang w:val="zh-CN"/>
        </w:rPr>
        <w:t>）项目案例</w:t>
      </w:r>
      <w:r>
        <w:rPr>
          <w:rFonts w:hint="eastAsia"/>
        </w:rPr>
        <w:t>和业绩证明文件复印件</w:t>
      </w:r>
    </w:p>
    <w:p w14:paraId="29712C91">
      <w:r>
        <w:rPr>
          <w:rFonts w:hint="eastAsia"/>
        </w:rPr>
        <w:t>1、合同关键页（合同关键页</w:t>
      </w:r>
      <w:r>
        <w:t>包含：甲乙双方名称、双方印章、项目名称、合同签订时间</w:t>
      </w:r>
      <w:r>
        <w:rPr>
          <w:rFonts w:hint="eastAsia"/>
        </w:rPr>
        <w:t>、服务范围。）</w:t>
      </w:r>
    </w:p>
    <w:p w14:paraId="15D1AE01">
      <w:r>
        <w:rPr>
          <w:rFonts w:hint="eastAsia"/>
        </w:rPr>
        <w:t>2、项目简介（格式自拟）</w:t>
      </w:r>
    </w:p>
    <w:p w14:paraId="32A69413">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2BCD236D"/>
    <w:p w14:paraId="6A0D8BF1">
      <w:pPr>
        <w:rPr>
          <w:lang w:val="zh-CN"/>
        </w:rPr>
      </w:pPr>
    </w:p>
    <w:p w14:paraId="40936D37">
      <w:pPr>
        <w:pStyle w:val="10"/>
      </w:pPr>
    </w:p>
    <w:p w14:paraId="29C57B39">
      <w:pPr>
        <w:widowControl/>
        <w:autoSpaceDE/>
        <w:autoSpaceDN/>
        <w:spacing w:line="240" w:lineRule="auto"/>
        <w:ind w:firstLine="0" w:firstLineChars="0"/>
        <w:jc w:val="left"/>
        <w:rPr>
          <w:bCs/>
          <w:szCs w:val="32"/>
        </w:rPr>
      </w:pPr>
      <w:r>
        <w:br w:type="page"/>
      </w:r>
    </w:p>
    <w:p w14:paraId="3C6D755A">
      <w:pPr>
        <w:rPr>
          <w:lang w:val="zh-CN"/>
        </w:rPr>
        <w:sectPr>
          <w:pgSz w:w="11906" w:h="16838"/>
          <w:pgMar w:top="1440" w:right="1800" w:bottom="1440" w:left="1800" w:header="851" w:footer="992" w:gutter="0"/>
          <w:cols w:space="720" w:num="1"/>
          <w:docGrid w:type="lines" w:linePitch="312" w:charSpace="0"/>
        </w:sectPr>
      </w:pPr>
    </w:p>
    <w:p w14:paraId="0B28DAC2">
      <w:pPr>
        <w:pStyle w:val="39"/>
        <w:numPr>
          <w:ilvl w:val="0"/>
          <w:numId w:val="6"/>
        </w:numPr>
        <w:ind w:left="0" w:firstLine="420"/>
        <w:rPr>
          <w:rFonts w:hint="eastAsia"/>
        </w:rPr>
      </w:pPr>
      <w:r>
        <w:rPr>
          <w:rFonts w:hint="eastAsia"/>
        </w:rPr>
        <w:t>营业执照复印件</w:t>
      </w:r>
      <w:r>
        <w:rPr>
          <w:rFonts w:hint="eastAsia"/>
          <w:lang w:val="en-US" w:eastAsia="zh-CN"/>
        </w:rPr>
        <w:t>或</w:t>
      </w:r>
      <w:r>
        <w:rPr>
          <w:rFonts w:hint="eastAsia"/>
        </w:rPr>
        <w:t>网页截图等第三方证明</w:t>
      </w:r>
      <w:r>
        <w:rPr>
          <w:rFonts w:hint="eastAsia"/>
          <w:lang w:eastAsia="zh-CN"/>
        </w:rPr>
        <w:t>（如有）</w:t>
      </w:r>
    </w:p>
    <w:p w14:paraId="316E150A">
      <w:pPr>
        <w:jc w:val="center"/>
        <w:rPr>
          <w:rFonts w:eastAsia="宋体"/>
          <w:lang w:val="en-US" w:eastAsia="zh-CN"/>
        </w:rPr>
      </w:pPr>
      <w:r>
        <w:rPr>
          <w:rFonts w:hint="eastAsia"/>
          <w:lang w:val="en-US" w:eastAsia="zh-CN"/>
        </w:rPr>
        <w:t>加盖公章</w:t>
      </w:r>
    </w:p>
    <w:p w14:paraId="5DD470AF">
      <w:pPr>
        <w:rPr>
          <w:rFonts w:hint="eastAsia"/>
        </w:rPr>
      </w:pPr>
    </w:p>
    <w:p w14:paraId="30969307">
      <w:pPr>
        <w:rPr>
          <w:rFonts w:hint="eastAsia"/>
        </w:rPr>
      </w:pPr>
    </w:p>
    <w:p w14:paraId="083D60F1">
      <w:pPr>
        <w:rPr>
          <w:rFonts w:hint="eastAsia"/>
        </w:rPr>
      </w:pPr>
    </w:p>
    <w:p w14:paraId="691D559A">
      <w:pPr>
        <w:rPr>
          <w:rFonts w:hint="eastAsia"/>
        </w:rPr>
      </w:pPr>
    </w:p>
    <w:p w14:paraId="5F434695">
      <w:pPr>
        <w:rPr>
          <w:rFonts w:hint="eastAsia"/>
        </w:rPr>
      </w:pPr>
    </w:p>
    <w:p w14:paraId="62BE90EA">
      <w:pPr>
        <w:rPr>
          <w:rFonts w:hint="eastAsia"/>
        </w:rPr>
      </w:pPr>
    </w:p>
    <w:p w14:paraId="2C3173D4">
      <w:pPr>
        <w:rPr>
          <w:rFonts w:hint="eastAsia"/>
        </w:rPr>
      </w:pPr>
    </w:p>
    <w:p w14:paraId="5B43B5D0">
      <w:pPr>
        <w:rPr>
          <w:rFonts w:hint="eastAsia"/>
        </w:rPr>
      </w:pPr>
    </w:p>
    <w:p w14:paraId="4DAA87CE">
      <w:pPr>
        <w:rPr>
          <w:rFonts w:hint="eastAsia"/>
        </w:rPr>
      </w:pPr>
    </w:p>
    <w:p w14:paraId="37906268">
      <w:pPr>
        <w:rPr>
          <w:rFonts w:hint="eastAsia"/>
        </w:rPr>
      </w:pPr>
    </w:p>
    <w:p w14:paraId="407E979F">
      <w:pPr>
        <w:rPr>
          <w:rFonts w:hint="eastAsia"/>
        </w:rPr>
      </w:pPr>
    </w:p>
    <w:p w14:paraId="123DE299">
      <w:pPr>
        <w:rPr>
          <w:rFonts w:hint="eastAsia"/>
        </w:rPr>
      </w:pPr>
    </w:p>
    <w:p w14:paraId="173EDE7A">
      <w:pPr>
        <w:rPr>
          <w:rFonts w:hint="eastAsia"/>
        </w:rPr>
      </w:pPr>
    </w:p>
    <w:p w14:paraId="7611183A">
      <w:pPr>
        <w:rPr>
          <w:rFonts w:hint="eastAsia"/>
        </w:rPr>
      </w:pPr>
    </w:p>
    <w:p w14:paraId="46156E1A">
      <w:pPr>
        <w:rPr>
          <w:rFonts w:hint="eastAsia"/>
        </w:rPr>
      </w:pPr>
    </w:p>
    <w:p w14:paraId="4B0A7DFE">
      <w:pPr>
        <w:rPr>
          <w:rFonts w:hint="eastAsia"/>
        </w:rPr>
      </w:pPr>
    </w:p>
    <w:p w14:paraId="42BFDD2E">
      <w:pPr>
        <w:rPr>
          <w:rFonts w:hint="eastAsia"/>
        </w:rPr>
      </w:pPr>
    </w:p>
    <w:p w14:paraId="62EE21F8">
      <w:pPr>
        <w:rPr>
          <w:rFonts w:hint="eastAsia"/>
        </w:rPr>
      </w:pPr>
    </w:p>
    <w:p w14:paraId="4CB6B8A3">
      <w:pPr>
        <w:rPr>
          <w:rFonts w:hint="eastAsia"/>
        </w:rPr>
      </w:pPr>
    </w:p>
    <w:p w14:paraId="1998D71F">
      <w:pPr>
        <w:rPr>
          <w:rFonts w:hint="eastAsia"/>
        </w:rPr>
      </w:pPr>
    </w:p>
    <w:p w14:paraId="24646F3C">
      <w:pPr>
        <w:rPr>
          <w:rFonts w:hint="eastAsia"/>
        </w:rPr>
      </w:pPr>
    </w:p>
    <w:p w14:paraId="4C2EEFA4">
      <w:pPr>
        <w:rPr>
          <w:rFonts w:hint="eastAsia"/>
        </w:rPr>
      </w:pPr>
    </w:p>
    <w:p w14:paraId="3204E957">
      <w:pPr>
        <w:rPr>
          <w:rFonts w:hint="eastAsia"/>
        </w:rPr>
      </w:pPr>
    </w:p>
    <w:p w14:paraId="0FB3775F">
      <w:pPr>
        <w:rPr>
          <w:rFonts w:hint="eastAsia"/>
        </w:rPr>
      </w:pPr>
    </w:p>
    <w:p w14:paraId="78DB649B">
      <w:pPr>
        <w:rPr>
          <w:rFonts w:hint="eastAsia"/>
        </w:rPr>
      </w:pPr>
    </w:p>
    <w:p w14:paraId="72C17F1B">
      <w:pPr>
        <w:rPr>
          <w:rFonts w:hint="eastAsia"/>
        </w:rPr>
      </w:pPr>
    </w:p>
    <w:p w14:paraId="1163E9D2">
      <w:pPr>
        <w:rPr>
          <w:rFonts w:hint="eastAsia"/>
        </w:rPr>
      </w:pPr>
    </w:p>
    <w:p w14:paraId="6885FDD5">
      <w:pPr>
        <w:rPr>
          <w:rFonts w:hint="eastAsia"/>
        </w:rPr>
      </w:pPr>
    </w:p>
    <w:p w14:paraId="5A923CF9">
      <w:pPr>
        <w:pStyle w:val="39"/>
        <w:numPr>
          <w:ilvl w:val="0"/>
          <w:numId w:val="6"/>
        </w:numPr>
        <w:ind w:left="0" w:firstLine="420"/>
        <w:jc w:val="center"/>
        <w:rPr>
          <w:rFonts w:eastAsia="宋体"/>
          <w:lang w:val="en-US" w:eastAsia="zh-CN"/>
        </w:rPr>
      </w:pPr>
      <w:r>
        <w:rPr>
          <w:rFonts w:hint="eastAsia"/>
        </w:rPr>
        <w:t>2024年8月1日至</w:t>
      </w:r>
      <w:r>
        <w:rPr>
          <w:rFonts w:hint="eastAsia"/>
          <w:lang w:val="en-US" w:eastAsia="zh-CN"/>
        </w:rPr>
        <w:t>2025年8月1日</w:t>
      </w:r>
      <w:r>
        <w:rPr>
          <w:rFonts w:hint="eastAsia"/>
        </w:rPr>
        <w:t>任意月份的员工社保缴纳总人数及社保缴纳材料证明</w:t>
      </w:r>
      <w:r>
        <w:rPr>
          <w:rFonts w:hint="eastAsia"/>
          <w:lang w:val="en-US" w:eastAsia="zh-CN"/>
        </w:rPr>
        <w:t>加盖公章</w:t>
      </w:r>
    </w:p>
    <w:p w14:paraId="58C36097">
      <w:pPr>
        <w:ind w:left="420"/>
        <w:rPr>
          <w:rFonts w:hint="eastAsia"/>
        </w:rPr>
      </w:pPr>
    </w:p>
    <w:p w14:paraId="713F700F">
      <w:pPr>
        <w:ind w:left="420"/>
        <w:rPr>
          <w:rFonts w:hint="eastAsia"/>
        </w:rPr>
      </w:pPr>
    </w:p>
    <w:p w14:paraId="016E8C86">
      <w:pPr>
        <w:ind w:left="420"/>
        <w:rPr>
          <w:rFonts w:hint="eastAsia"/>
        </w:rPr>
      </w:pPr>
    </w:p>
    <w:p w14:paraId="137DC426">
      <w:pPr>
        <w:ind w:left="420"/>
        <w:rPr>
          <w:rFonts w:hint="eastAsia"/>
        </w:rPr>
      </w:pPr>
    </w:p>
    <w:p w14:paraId="5199BB19">
      <w:pPr>
        <w:ind w:left="420"/>
        <w:rPr>
          <w:rFonts w:hint="eastAsia"/>
        </w:rPr>
      </w:pPr>
    </w:p>
    <w:p w14:paraId="22DCC572">
      <w:pPr>
        <w:ind w:left="420"/>
        <w:rPr>
          <w:rFonts w:hint="eastAsia"/>
        </w:rPr>
      </w:pPr>
    </w:p>
    <w:p w14:paraId="719AE7E6">
      <w:pPr>
        <w:ind w:left="420"/>
        <w:rPr>
          <w:rFonts w:hint="eastAsia"/>
        </w:rPr>
      </w:pPr>
    </w:p>
    <w:p w14:paraId="20FF7C86">
      <w:pPr>
        <w:ind w:left="420"/>
        <w:rPr>
          <w:rFonts w:hint="eastAsia"/>
        </w:rPr>
      </w:pPr>
    </w:p>
    <w:p w14:paraId="6559122D">
      <w:pPr>
        <w:ind w:left="420"/>
        <w:rPr>
          <w:rFonts w:hint="eastAsia"/>
        </w:rPr>
      </w:pPr>
    </w:p>
    <w:p w14:paraId="4BB4DCC0">
      <w:pPr>
        <w:ind w:left="420"/>
        <w:rPr>
          <w:rFonts w:hint="eastAsia"/>
        </w:rPr>
      </w:pPr>
    </w:p>
    <w:p w14:paraId="4FB67DAA">
      <w:pPr>
        <w:ind w:left="420"/>
        <w:rPr>
          <w:rFonts w:hint="eastAsia"/>
        </w:rPr>
      </w:pPr>
    </w:p>
    <w:p w14:paraId="53F53F4E">
      <w:pPr>
        <w:ind w:left="420"/>
        <w:rPr>
          <w:rFonts w:hint="eastAsia"/>
        </w:rPr>
      </w:pPr>
    </w:p>
    <w:p w14:paraId="0863363B">
      <w:pPr>
        <w:ind w:left="420"/>
        <w:rPr>
          <w:rFonts w:hint="eastAsia"/>
        </w:rPr>
      </w:pPr>
    </w:p>
    <w:p w14:paraId="1174A040">
      <w:pPr>
        <w:ind w:left="420"/>
        <w:rPr>
          <w:rFonts w:hint="eastAsia"/>
        </w:rPr>
      </w:pPr>
    </w:p>
    <w:p w14:paraId="4AFA4335">
      <w:pPr>
        <w:ind w:left="420"/>
        <w:rPr>
          <w:rFonts w:hint="eastAsia"/>
        </w:rPr>
      </w:pPr>
    </w:p>
    <w:p w14:paraId="0EF06809">
      <w:pPr>
        <w:ind w:left="420"/>
        <w:rPr>
          <w:rFonts w:hint="eastAsia"/>
        </w:rPr>
      </w:pPr>
    </w:p>
    <w:p w14:paraId="4125F78F">
      <w:pPr>
        <w:ind w:left="420"/>
        <w:rPr>
          <w:rFonts w:hint="eastAsia"/>
        </w:rPr>
      </w:pPr>
    </w:p>
    <w:p w14:paraId="60CC4CA2">
      <w:pPr>
        <w:ind w:left="420"/>
        <w:rPr>
          <w:rFonts w:hint="eastAsia"/>
        </w:rPr>
      </w:pPr>
    </w:p>
    <w:p w14:paraId="768F120D">
      <w:pPr>
        <w:ind w:left="420"/>
        <w:rPr>
          <w:rFonts w:hint="eastAsia"/>
        </w:rPr>
      </w:pPr>
    </w:p>
    <w:p w14:paraId="10167191">
      <w:pPr>
        <w:ind w:left="420"/>
        <w:rPr>
          <w:rFonts w:hint="eastAsia"/>
        </w:rPr>
      </w:pPr>
    </w:p>
    <w:p w14:paraId="38F411D7">
      <w:pPr>
        <w:ind w:left="420"/>
        <w:rPr>
          <w:rFonts w:hint="eastAsia"/>
        </w:rPr>
      </w:pPr>
    </w:p>
    <w:p w14:paraId="7040380E">
      <w:pPr>
        <w:ind w:left="420"/>
        <w:rPr>
          <w:rFonts w:hint="eastAsia"/>
        </w:rPr>
      </w:pPr>
    </w:p>
    <w:p w14:paraId="68BBDE73">
      <w:pPr>
        <w:ind w:left="420"/>
        <w:rPr>
          <w:rFonts w:hint="eastAsia"/>
        </w:rPr>
      </w:pPr>
    </w:p>
    <w:p w14:paraId="02270CAC">
      <w:pPr>
        <w:ind w:left="420"/>
        <w:rPr>
          <w:rFonts w:hint="eastAsia"/>
        </w:rPr>
      </w:pPr>
    </w:p>
    <w:p w14:paraId="1AFC30A0">
      <w:pPr>
        <w:ind w:left="420"/>
        <w:rPr>
          <w:rFonts w:hint="eastAsia"/>
        </w:rPr>
      </w:pPr>
    </w:p>
    <w:p w14:paraId="14E313CC">
      <w:pPr>
        <w:ind w:left="420"/>
        <w:rPr>
          <w:rFonts w:hint="eastAsia"/>
        </w:rPr>
      </w:pPr>
    </w:p>
    <w:p w14:paraId="28DD506B">
      <w:pPr>
        <w:ind w:left="420"/>
        <w:rPr>
          <w:rFonts w:hint="eastAsia"/>
        </w:rPr>
      </w:pPr>
    </w:p>
    <w:p w14:paraId="3E72511D">
      <w:pPr>
        <w:ind w:left="420"/>
        <w:rPr>
          <w:rFonts w:hint="eastAsia"/>
        </w:rPr>
      </w:pPr>
    </w:p>
    <w:p w14:paraId="619945F2">
      <w:pPr>
        <w:pStyle w:val="39"/>
        <w:numPr>
          <w:ilvl w:val="0"/>
          <w:numId w:val="6"/>
        </w:numPr>
        <w:ind w:left="0" w:firstLine="420"/>
        <w:rPr>
          <w:rFonts w:hint="eastAsia" w:cs="宋体"/>
          <w:snapToGrid w:val="0"/>
          <w:color w:val="auto"/>
          <w:highlight w:val="none"/>
          <w:lang w:val="en-US" w:eastAsia="zh-CN"/>
        </w:rPr>
      </w:pPr>
      <w:r>
        <w:rPr>
          <w:rFonts w:hint="eastAsia" w:cs="宋体"/>
          <w:snapToGrid w:val="0"/>
          <w:color w:val="auto"/>
          <w:highlight w:val="none"/>
          <w:lang w:val="en-US" w:eastAsia="zh-CN"/>
        </w:rPr>
        <w:t>提供云盘基础平台产品所有源代码承诺函</w:t>
      </w:r>
    </w:p>
    <w:p w14:paraId="0E51757C">
      <w:pPr>
        <w:ind w:left="420"/>
        <w:jc w:val="center"/>
        <w:rPr>
          <w:rFonts w:hint="eastAsia"/>
          <w:lang w:val="en-US" w:eastAsia="zh-CN"/>
        </w:rPr>
      </w:pPr>
      <w:r>
        <w:rPr>
          <w:rFonts w:hint="eastAsia"/>
          <w:lang w:val="en-US" w:eastAsia="zh-CN"/>
        </w:rPr>
        <w:t>加盖公章</w:t>
      </w:r>
    </w:p>
    <w:p w14:paraId="2FE4FA42">
      <w:pPr>
        <w:ind w:left="420"/>
        <w:jc w:val="center"/>
        <w:rPr>
          <w:rFonts w:hint="eastAsia"/>
          <w:lang w:val="en-US" w:eastAsia="zh-CN"/>
        </w:rPr>
      </w:pPr>
    </w:p>
    <w:p w14:paraId="606AD9C1">
      <w:pPr>
        <w:ind w:left="420"/>
        <w:jc w:val="center"/>
        <w:rPr>
          <w:rFonts w:hint="eastAsia"/>
          <w:lang w:val="en-US" w:eastAsia="zh-CN"/>
        </w:rPr>
      </w:pPr>
    </w:p>
    <w:p w14:paraId="4B975BF7">
      <w:pPr>
        <w:ind w:left="420"/>
        <w:jc w:val="center"/>
        <w:rPr>
          <w:rFonts w:hint="eastAsia"/>
          <w:lang w:val="en-US" w:eastAsia="zh-CN"/>
        </w:rPr>
      </w:pPr>
    </w:p>
    <w:p w14:paraId="7D463D40">
      <w:pPr>
        <w:ind w:left="420"/>
        <w:jc w:val="center"/>
        <w:rPr>
          <w:rFonts w:hint="eastAsia"/>
          <w:lang w:val="en-US" w:eastAsia="zh-CN"/>
        </w:rPr>
      </w:pPr>
    </w:p>
    <w:p w14:paraId="7C5F581D">
      <w:pPr>
        <w:ind w:left="420"/>
        <w:jc w:val="center"/>
        <w:rPr>
          <w:rFonts w:hint="eastAsia"/>
          <w:lang w:val="en-US" w:eastAsia="zh-CN"/>
        </w:rPr>
      </w:pPr>
    </w:p>
    <w:p w14:paraId="22198209">
      <w:pPr>
        <w:ind w:left="420"/>
        <w:jc w:val="center"/>
        <w:rPr>
          <w:rFonts w:hint="eastAsia"/>
          <w:lang w:val="en-US" w:eastAsia="zh-CN"/>
        </w:rPr>
      </w:pPr>
    </w:p>
    <w:p w14:paraId="537C7636">
      <w:pPr>
        <w:ind w:left="420"/>
        <w:jc w:val="center"/>
        <w:rPr>
          <w:rFonts w:hint="eastAsia"/>
          <w:lang w:val="en-US" w:eastAsia="zh-CN"/>
        </w:rPr>
      </w:pPr>
    </w:p>
    <w:p w14:paraId="425CBBEA">
      <w:pPr>
        <w:ind w:left="420"/>
        <w:jc w:val="center"/>
        <w:rPr>
          <w:rFonts w:hint="eastAsia"/>
          <w:lang w:val="en-US" w:eastAsia="zh-CN"/>
        </w:rPr>
      </w:pPr>
    </w:p>
    <w:p w14:paraId="16D5B1CC">
      <w:pPr>
        <w:ind w:left="420"/>
        <w:jc w:val="center"/>
        <w:rPr>
          <w:rFonts w:hint="eastAsia"/>
          <w:lang w:val="en-US" w:eastAsia="zh-CN"/>
        </w:rPr>
      </w:pPr>
    </w:p>
    <w:p w14:paraId="697572EB">
      <w:pPr>
        <w:ind w:left="420"/>
        <w:jc w:val="center"/>
        <w:rPr>
          <w:rFonts w:hint="eastAsia"/>
          <w:lang w:val="en-US" w:eastAsia="zh-CN"/>
        </w:rPr>
      </w:pPr>
    </w:p>
    <w:p w14:paraId="71E004F2">
      <w:pPr>
        <w:ind w:left="420"/>
        <w:jc w:val="center"/>
        <w:rPr>
          <w:rFonts w:hint="eastAsia"/>
          <w:lang w:val="en-US" w:eastAsia="zh-CN"/>
        </w:rPr>
      </w:pPr>
    </w:p>
    <w:p w14:paraId="43BB4112">
      <w:pPr>
        <w:ind w:left="420"/>
        <w:jc w:val="center"/>
        <w:rPr>
          <w:rFonts w:hint="eastAsia"/>
          <w:lang w:val="en-US" w:eastAsia="zh-CN"/>
        </w:rPr>
      </w:pPr>
    </w:p>
    <w:p w14:paraId="71830923">
      <w:pPr>
        <w:ind w:left="420"/>
        <w:jc w:val="center"/>
        <w:rPr>
          <w:rFonts w:hint="eastAsia"/>
          <w:lang w:val="en-US" w:eastAsia="zh-CN"/>
        </w:rPr>
      </w:pPr>
    </w:p>
    <w:p w14:paraId="350AD675">
      <w:pPr>
        <w:ind w:left="420"/>
        <w:jc w:val="center"/>
        <w:rPr>
          <w:rFonts w:hint="eastAsia"/>
          <w:lang w:val="en-US" w:eastAsia="zh-CN"/>
        </w:rPr>
      </w:pPr>
    </w:p>
    <w:p w14:paraId="68AC4B40">
      <w:pPr>
        <w:ind w:left="420"/>
        <w:jc w:val="center"/>
        <w:rPr>
          <w:rFonts w:hint="eastAsia"/>
          <w:lang w:val="en-US" w:eastAsia="zh-CN"/>
        </w:rPr>
      </w:pPr>
    </w:p>
    <w:p w14:paraId="76353591">
      <w:pPr>
        <w:ind w:left="420"/>
        <w:jc w:val="center"/>
        <w:rPr>
          <w:rFonts w:hint="eastAsia"/>
          <w:lang w:val="en-US" w:eastAsia="zh-CN"/>
        </w:rPr>
      </w:pPr>
    </w:p>
    <w:p w14:paraId="3B734511">
      <w:pPr>
        <w:ind w:left="420"/>
        <w:jc w:val="center"/>
        <w:rPr>
          <w:rFonts w:hint="eastAsia"/>
          <w:lang w:val="en-US" w:eastAsia="zh-CN"/>
        </w:rPr>
      </w:pPr>
    </w:p>
    <w:p w14:paraId="2A7D588D">
      <w:pPr>
        <w:ind w:left="420"/>
        <w:jc w:val="center"/>
        <w:rPr>
          <w:rFonts w:hint="eastAsia"/>
          <w:lang w:val="en-US" w:eastAsia="zh-CN"/>
        </w:rPr>
      </w:pPr>
    </w:p>
    <w:p w14:paraId="4D1FC121">
      <w:pPr>
        <w:ind w:left="420"/>
        <w:jc w:val="center"/>
        <w:rPr>
          <w:rFonts w:hint="eastAsia"/>
          <w:lang w:val="en-US" w:eastAsia="zh-CN"/>
        </w:rPr>
      </w:pPr>
    </w:p>
    <w:p w14:paraId="519B338B">
      <w:pPr>
        <w:ind w:left="420"/>
        <w:jc w:val="center"/>
        <w:rPr>
          <w:rFonts w:hint="eastAsia"/>
          <w:lang w:val="en-US" w:eastAsia="zh-CN"/>
        </w:rPr>
      </w:pPr>
    </w:p>
    <w:p w14:paraId="1439FA88">
      <w:pPr>
        <w:ind w:left="420"/>
        <w:jc w:val="center"/>
        <w:rPr>
          <w:rFonts w:hint="eastAsia"/>
          <w:lang w:val="en-US" w:eastAsia="zh-CN"/>
        </w:rPr>
      </w:pPr>
    </w:p>
    <w:p w14:paraId="395BFE3F">
      <w:pPr>
        <w:ind w:left="420"/>
        <w:jc w:val="center"/>
        <w:rPr>
          <w:rFonts w:hint="eastAsia"/>
          <w:lang w:val="en-US" w:eastAsia="zh-CN"/>
        </w:rPr>
      </w:pPr>
    </w:p>
    <w:p w14:paraId="289BA8DC">
      <w:pPr>
        <w:ind w:left="420"/>
        <w:jc w:val="center"/>
        <w:rPr>
          <w:rFonts w:hint="eastAsia"/>
          <w:lang w:val="en-US" w:eastAsia="zh-CN"/>
        </w:rPr>
      </w:pPr>
    </w:p>
    <w:p w14:paraId="0BB183C6">
      <w:pPr>
        <w:ind w:left="420"/>
        <w:jc w:val="center"/>
        <w:rPr>
          <w:rFonts w:hint="eastAsia"/>
          <w:lang w:val="en-US" w:eastAsia="zh-CN"/>
        </w:rPr>
      </w:pPr>
    </w:p>
    <w:p w14:paraId="0BBF20E3">
      <w:pPr>
        <w:ind w:left="420"/>
        <w:jc w:val="center"/>
        <w:rPr>
          <w:rFonts w:hint="eastAsia"/>
          <w:lang w:val="en-US" w:eastAsia="zh-CN"/>
        </w:rPr>
      </w:pPr>
    </w:p>
    <w:p w14:paraId="79849D89">
      <w:pPr>
        <w:ind w:left="420"/>
        <w:jc w:val="center"/>
        <w:rPr>
          <w:rFonts w:hint="eastAsia"/>
          <w:lang w:val="en-US" w:eastAsia="zh-CN"/>
        </w:rPr>
      </w:pPr>
    </w:p>
    <w:p w14:paraId="5961858A">
      <w:pPr>
        <w:ind w:left="420"/>
        <w:jc w:val="center"/>
        <w:rPr>
          <w:rFonts w:hint="eastAsia"/>
          <w:lang w:val="en-US" w:eastAsia="zh-CN"/>
        </w:rPr>
      </w:pPr>
    </w:p>
    <w:p w14:paraId="483CAFDD">
      <w:pPr>
        <w:ind w:left="420"/>
        <w:jc w:val="center"/>
        <w:rPr>
          <w:lang w:val="en-US" w:eastAsia="zh-CN"/>
        </w:rPr>
      </w:pPr>
    </w:p>
    <w:p w14:paraId="31E70A54">
      <w:pPr>
        <w:sectPr>
          <w:pgSz w:w="11906" w:h="16838"/>
          <w:pgMar w:top="1440" w:right="1800" w:bottom="1440" w:left="1800" w:header="851" w:footer="992" w:gutter="0"/>
          <w:cols w:space="720" w:num="1"/>
          <w:docGrid w:type="lines" w:linePitch="312" w:charSpace="0"/>
        </w:sectPr>
      </w:pPr>
    </w:p>
    <w:p w14:paraId="70903285">
      <w:pPr>
        <w:pStyle w:val="39"/>
        <w:rPr>
          <w:lang w:val="zh-CN"/>
        </w:rPr>
      </w:pPr>
      <w:r>
        <w:rPr>
          <w:rFonts w:hint="eastAsia"/>
          <w:lang w:val="zh-CN"/>
        </w:rPr>
        <w:t>（</w:t>
      </w:r>
      <w:r>
        <w:rPr>
          <w:rFonts w:hint="eastAsia"/>
          <w:lang w:val="en-US" w:eastAsia="zh-CN"/>
        </w:rPr>
        <w:t>九</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2A0A507C">
      <w:pPr>
        <w:rPr>
          <w:lang w:val="zh-CN"/>
        </w:rPr>
      </w:pPr>
    </w:p>
    <w:p w14:paraId="48872FB1">
      <w:pPr>
        <w:rPr>
          <w:lang w:val="zh-CN"/>
        </w:rPr>
      </w:pPr>
    </w:p>
    <w:p w14:paraId="3202576E">
      <w:pPr>
        <w:rPr>
          <w:lang w:val="zh-CN"/>
        </w:rPr>
        <w:sectPr>
          <w:pgSz w:w="11906" w:h="16838"/>
          <w:pgMar w:top="1440" w:right="1800" w:bottom="1440" w:left="1800" w:header="851" w:footer="992" w:gutter="0"/>
          <w:cols w:space="720" w:num="1"/>
          <w:docGrid w:type="lines" w:linePitch="312" w:charSpace="0"/>
        </w:sectPr>
      </w:pPr>
    </w:p>
    <w:p w14:paraId="72E7CA22">
      <w:pPr>
        <w:pStyle w:val="37"/>
      </w:pPr>
      <w:r>
        <w:rPr>
          <w:rFonts w:hint="eastAsia"/>
          <w:lang w:val="en-US" w:eastAsia="zh-CN"/>
        </w:rPr>
        <w:t>四</w:t>
      </w:r>
      <w:r>
        <w:t>、响应性文件</w:t>
      </w:r>
    </w:p>
    <w:p w14:paraId="27840AAB">
      <w:pPr>
        <w:pStyle w:val="39"/>
      </w:pPr>
      <w:r>
        <w:rPr>
          <w:rFonts w:hint="eastAsia"/>
        </w:rPr>
        <w:t>（一）响应承诺函</w:t>
      </w:r>
    </w:p>
    <w:p w14:paraId="3174E42A">
      <w:pPr>
        <w:rPr>
          <w:rFonts w:hint="eastAsia" w:ascii="Times New Roman" w:hAnsi="Times New Roman" w:eastAsia="宋体" w:cs="Cambria Math"/>
          <w:bCs/>
          <w:kern w:val="2"/>
          <w:sz w:val="21"/>
          <w:szCs w:val="32"/>
          <w:lang w:val="en-US" w:eastAsia="zh-CN" w:bidi="ar-SA"/>
        </w:rPr>
      </w:pPr>
      <w:r>
        <w:rPr>
          <w:rFonts w:hint="eastAsia"/>
        </w:rPr>
        <w:t>根据第三章“项目要求”内容，做出整体承诺，格式自理</w:t>
      </w:r>
      <w:r>
        <w:rPr>
          <w:rFonts w:hint="eastAsia"/>
          <w:lang w:val="en-US" w:eastAsia="zh-CN"/>
        </w:rPr>
        <w:t>并</w:t>
      </w:r>
      <w:r>
        <w:rPr>
          <w:rFonts w:hint="eastAsia" w:ascii="Times New Roman" w:hAnsi="Times New Roman" w:eastAsia="宋体" w:cs="Cambria Math"/>
          <w:bCs/>
          <w:kern w:val="2"/>
          <w:sz w:val="21"/>
          <w:szCs w:val="32"/>
          <w:lang w:val="en-US" w:eastAsia="zh-CN" w:bidi="ar-SA"/>
        </w:rPr>
        <w:t>加盖公章</w:t>
      </w:r>
    </w:p>
    <w:p w14:paraId="23964476"/>
    <w:p w14:paraId="4FE4C103">
      <w:pPr>
        <w:sectPr>
          <w:pgSz w:w="11906" w:h="16838"/>
          <w:pgMar w:top="1440" w:right="1800" w:bottom="1440" w:left="1800" w:header="851" w:footer="992" w:gutter="0"/>
          <w:cols w:space="720" w:num="1"/>
          <w:docGrid w:type="lines" w:linePitch="312" w:charSpace="0"/>
        </w:sectPr>
      </w:pPr>
    </w:p>
    <w:p w14:paraId="76EA0269">
      <w:pPr>
        <w:pStyle w:val="19"/>
        <w:keepNext w:val="0"/>
        <w:keepLines w:val="0"/>
        <w:widowControl w:val="0"/>
        <w:suppressLineNumbers w:val="0"/>
        <w:autoSpaceDE w:val="0"/>
        <w:autoSpaceDN w:val="0"/>
        <w:spacing w:before="0" w:beforeAutospacing="0" w:after="0" w:afterAutospacing="0" w:line="360" w:lineRule="auto"/>
        <w:ind w:left="0" w:right="0" w:firstLine="0" w:firstLineChars="0"/>
        <w:jc w:val="center"/>
        <w:outlineLvl w:val="2"/>
        <w:rPr>
          <w:rFonts w:hint="default" w:ascii="Times New Roman" w:hAnsi="Times New Roman" w:eastAsia="宋体" w:cs="Cambria Math"/>
          <w:bCs/>
          <w:kern w:val="2"/>
          <w:sz w:val="21"/>
          <w:szCs w:val="21"/>
        </w:rPr>
      </w:pPr>
      <w:r>
        <w:rPr>
          <w:rFonts w:hint="eastAsia" w:ascii="宋体" w:hAnsi="宋体" w:eastAsia="宋体" w:cs="宋体"/>
          <w:bCs/>
          <w:kern w:val="2"/>
          <w:sz w:val="21"/>
          <w:szCs w:val="21"/>
          <w:lang w:val="en-US" w:eastAsia="zh-CN" w:bidi="ar"/>
        </w:rPr>
        <w:t>（二）技术条款偏离表</w:t>
      </w:r>
    </w:p>
    <w:p w14:paraId="142CD6A0">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rFonts w:hint="eastAsia" w:ascii="宋体" w:hAnsi="Times New Roman" w:eastAsia="宋体" w:cs="等线 Light"/>
          <w:b/>
          <w:bCs w:val="0"/>
          <w:kern w:val="0"/>
          <w:sz w:val="24"/>
          <w:szCs w:val="24"/>
        </w:rPr>
      </w:pPr>
      <w:r>
        <w:rPr>
          <w:rFonts w:hint="eastAsia" w:ascii="宋体" w:hAnsi="Times New Roman" w:eastAsia="宋体" w:cs="等线 Light"/>
          <w:b/>
          <w:bCs w:val="0"/>
          <w:kern w:val="0"/>
          <w:sz w:val="24"/>
          <w:szCs w:val="24"/>
          <w:lang w:val="en-US" w:eastAsia="zh-CN" w:bidi="ar"/>
        </w:rPr>
        <w:t xml:space="preserve"> </w:t>
      </w:r>
    </w:p>
    <w:tbl>
      <w:tblPr>
        <w:tblStyle w:val="21"/>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0"/>
        <w:gridCol w:w="1980"/>
        <w:gridCol w:w="1905"/>
        <w:gridCol w:w="2388"/>
        <w:gridCol w:w="1616"/>
      </w:tblGrid>
      <w:tr w14:paraId="2B14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77D0709">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Cambria Math"/>
                <w:b/>
                <w:bCs/>
                <w:kern w:val="2"/>
                <w:sz w:val="21"/>
                <w:szCs w:val="21"/>
              </w:rPr>
            </w:pPr>
            <w:r>
              <w:rPr>
                <w:rFonts w:hint="eastAsia" w:ascii="宋体" w:hAnsi="宋体" w:eastAsia="宋体" w:cs="宋体"/>
                <w:b/>
                <w:bCs/>
                <w:kern w:val="2"/>
                <w:sz w:val="21"/>
                <w:szCs w:val="21"/>
                <w:lang w:val="en-US" w:eastAsia="zh-CN" w:bidi="ar"/>
              </w:rPr>
              <w:t>序号</w:t>
            </w:r>
          </w:p>
        </w:tc>
        <w:tc>
          <w:tcPr>
            <w:tcW w:w="1980" w:type="dxa"/>
            <w:tcBorders>
              <w:top w:val="single" w:color="auto" w:sz="4" w:space="0"/>
              <w:left w:val="nil"/>
              <w:bottom w:val="single" w:color="auto" w:sz="4" w:space="0"/>
              <w:right w:val="single" w:color="auto" w:sz="4" w:space="0"/>
            </w:tcBorders>
            <w:shd w:val="clear" w:color="auto" w:fill="auto"/>
            <w:vAlign w:val="center"/>
          </w:tcPr>
          <w:p w14:paraId="769A422A">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Cambria Math"/>
                <w:b/>
                <w:bCs/>
                <w:kern w:val="2"/>
                <w:sz w:val="21"/>
                <w:szCs w:val="21"/>
              </w:rPr>
            </w:pPr>
            <w:r>
              <w:rPr>
                <w:rFonts w:hint="eastAsia" w:ascii="宋体" w:hAnsi="宋体" w:eastAsia="宋体" w:cs="宋体"/>
                <w:b/>
                <w:bCs/>
                <w:kern w:val="2"/>
                <w:sz w:val="21"/>
                <w:szCs w:val="21"/>
                <w:lang w:val="en-US" w:eastAsia="zh-CN" w:bidi="ar"/>
              </w:rPr>
              <w:t>询比文件条目号</w:t>
            </w:r>
          </w:p>
        </w:tc>
        <w:tc>
          <w:tcPr>
            <w:tcW w:w="1905" w:type="dxa"/>
            <w:tcBorders>
              <w:top w:val="single" w:color="auto" w:sz="4" w:space="0"/>
              <w:left w:val="nil"/>
              <w:bottom w:val="single" w:color="auto" w:sz="4" w:space="0"/>
              <w:right w:val="single" w:color="auto" w:sz="4" w:space="0"/>
            </w:tcBorders>
            <w:shd w:val="clear" w:color="auto" w:fill="auto"/>
            <w:vAlign w:val="center"/>
          </w:tcPr>
          <w:p w14:paraId="37D4760A">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Cambria Math"/>
                <w:b/>
                <w:bCs/>
                <w:kern w:val="2"/>
                <w:sz w:val="21"/>
                <w:szCs w:val="21"/>
              </w:rPr>
            </w:pPr>
            <w:r>
              <w:rPr>
                <w:rFonts w:hint="eastAsia" w:ascii="宋体" w:hAnsi="宋体" w:eastAsia="宋体" w:cs="宋体"/>
                <w:b/>
                <w:bCs/>
                <w:kern w:val="2"/>
                <w:sz w:val="21"/>
                <w:szCs w:val="21"/>
                <w:lang w:val="en-US" w:eastAsia="zh-CN" w:bidi="ar"/>
              </w:rPr>
              <w:t>询比文件</w:t>
            </w:r>
            <w:r>
              <w:rPr>
                <w:rFonts w:hint="default" w:ascii="Times New Roman" w:hAnsi="Times New Roman" w:eastAsia="宋体" w:cs="Times New Roman"/>
                <w:b/>
                <w:bCs/>
                <w:kern w:val="2"/>
                <w:sz w:val="21"/>
                <w:szCs w:val="21"/>
                <w:lang w:val="en-US" w:eastAsia="zh-CN" w:bidi="ar"/>
              </w:rPr>
              <w:t>XX</w:t>
            </w:r>
            <w:r>
              <w:rPr>
                <w:rFonts w:hint="eastAsia" w:ascii="宋体" w:hAnsi="宋体" w:eastAsia="宋体" w:cs="宋体"/>
                <w:b/>
                <w:bCs/>
                <w:kern w:val="2"/>
                <w:sz w:val="21"/>
                <w:szCs w:val="21"/>
                <w:lang w:val="en-US" w:eastAsia="zh-CN" w:bidi="ar"/>
              </w:rPr>
              <w:t>要求</w:t>
            </w:r>
          </w:p>
        </w:tc>
        <w:tc>
          <w:tcPr>
            <w:tcW w:w="2388" w:type="dxa"/>
            <w:tcBorders>
              <w:top w:val="single" w:color="auto" w:sz="4" w:space="0"/>
              <w:left w:val="nil"/>
              <w:bottom w:val="single" w:color="auto" w:sz="4" w:space="0"/>
              <w:right w:val="single" w:color="auto" w:sz="4" w:space="0"/>
            </w:tcBorders>
            <w:shd w:val="clear" w:color="auto" w:fill="auto"/>
            <w:vAlign w:val="center"/>
          </w:tcPr>
          <w:p w14:paraId="1B40ED82">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Cambria Math"/>
                <w:b/>
                <w:bCs/>
                <w:kern w:val="2"/>
                <w:sz w:val="21"/>
                <w:szCs w:val="21"/>
              </w:rPr>
            </w:pPr>
            <w:r>
              <w:rPr>
                <w:rFonts w:hint="eastAsia" w:ascii="宋体" w:hAnsi="宋体" w:eastAsia="宋体" w:cs="宋体"/>
                <w:b/>
                <w:bCs/>
                <w:kern w:val="2"/>
                <w:sz w:val="21"/>
                <w:szCs w:val="21"/>
                <w:lang w:val="en-US" w:eastAsia="zh-CN" w:bidi="ar"/>
              </w:rPr>
              <w:t>响应文件对应</w:t>
            </w:r>
            <w:r>
              <w:rPr>
                <w:rFonts w:hint="default" w:ascii="Times New Roman" w:hAnsi="Times New Roman" w:eastAsia="宋体" w:cs="Times New Roman"/>
                <w:b/>
                <w:bCs/>
                <w:kern w:val="2"/>
                <w:sz w:val="21"/>
                <w:szCs w:val="21"/>
                <w:lang w:val="en-US" w:eastAsia="zh-CN" w:bidi="ar"/>
              </w:rPr>
              <w:t>XX</w:t>
            </w:r>
            <w:r>
              <w:rPr>
                <w:rFonts w:hint="eastAsia" w:ascii="宋体" w:hAnsi="宋体" w:eastAsia="宋体" w:cs="宋体"/>
                <w:b/>
                <w:bCs/>
                <w:kern w:val="2"/>
                <w:sz w:val="21"/>
                <w:szCs w:val="21"/>
                <w:lang w:val="en-US" w:eastAsia="zh-CN" w:bidi="ar"/>
              </w:rPr>
              <w:t>要求</w:t>
            </w:r>
          </w:p>
        </w:tc>
        <w:tc>
          <w:tcPr>
            <w:tcW w:w="1616" w:type="dxa"/>
            <w:tcBorders>
              <w:top w:val="single" w:color="auto" w:sz="4" w:space="0"/>
              <w:left w:val="nil"/>
              <w:bottom w:val="single" w:color="auto" w:sz="4" w:space="0"/>
              <w:right w:val="single" w:color="auto" w:sz="4" w:space="0"/>
            </w:tcBorders>
            <w:shd w:val="clear" w:color="auto" w:fill="auto"/>
            <w:vAlign w:val="center"/>
          </w:tcPr>
          <w:p w14:paraId="4128EE71">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Cambria Math"/>
                <w:b/>
                <w:bCs/>
                <w:kern w:val="2"/>
                <w:sz w:val="21"/>
                <w:szCs w:val="21"/>
              </w:rPr>
            </w:pPr>
            <w:r>
              <w:rPr>
                <w:rFonts w:hint="eastAsia" w:ascii="宋体" w:hAnsi="宋体" w:eastAsia="宋体" w:cs="宋体"/>
                <w:b/>
                <w:bCs/>
                <w:kern w:val="2"/>
                <w:sz w:val="21"/>
                <w:szCs w:val="21"/>
                <w:lang w:val="en-US" w:eastAsia="zh-CN" w:bidi="ar"/>
              </w:rPr>
              <w:t>说明</w:t>
            </w:r>
          </w:p>
        </w:tc>
      </w:tr>
      <w:tr w14:paraId="1732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E57E170">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r>
              <w:rPr>
                <w:rFonts w:hint="eastAsia" w:ascii="宋体" w:hAnsi="宋体" w:eastAsia="宋体" w:cs="宋体"/>
                <w:bCs/>
                <w:kern w:val="2"/>
                <w:sz w:val="21"/>
                <w:szCs w:val="21"/>
                <w:lang w:val="en-US" w:eastAsia="zh-CN" w:bidi="ar"/>
              </w:rPr>
              <w:t>例</w:t>
            </w:r>
          </w:p>
        </w:tc>
        <w:tc>
          <w:tcPr>
            <w:tcW w:w="1980" w:type="dxa"/>
            <w:tcBorders>
              <w:top w:val="single" w:color="auto" w:sz="4" w:space="0"/>
              <w:left w:val="nil"/>
              <w:bottom w:val="single" w:color="auto" w:sz="4" w:space="0"/>
              <w:right w:val="single" w:color="auto" w:sz="4" w:space="0"/>
            </w:tcBorders>
            <w:shd w:val="clear" w:color="auto" w:fill="auto"/>
            <w:vAlign w:val="center"/>
          </w:tcPr>
          <w:p w14:paraId="56D05C65">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r>
              <w:rPr>
                <w:rFonts w:hint="eastAsia" w:ascii="宋体" w:hAnsi="宋体" w:eastAsia="宋体" w:cs="宋体"/>
                <w:bCs/>
                <w:kern w:val="2"/>
                <w:sz w:val="21"/>
                <w:szCs w:val="21"/>
                <w:lang w:val="en-US" w:eastAsia="zh-CN" w:bidi="ar"/>
              </w:rPr>
              <w:t>第三章</w:t>
            </w:r>
            <w:r>
              <w:rPr>
                <w:rFonts w:hint="default" w:ascii="Times New Roman" w:hAnsi="Times New Roman" w:eastAsia="宋体" w:cs="Times New Roman"/>
                <w:bCs/>
                <w:kern w:val="2"/>
                <w:sz w:val="21"/>
                <w:szCs w:val="21"/>
                <w:lang w:val="en-US" w:eastAsia="zh-CN" w:bidi="ar"/>
              </w:rPr>
              <w:t>XXX</w:t>
            </w:r>
            <w:r>
              <w:rPr>
                <w:rFonts w:hint="eastAsia" w:ascii="宋体" w:hAnsi="宋体" w:eastAsia="宋体" w:cs="宋体"/>
                <w:bCs/>
                <w:kern w:val="2"/>
                <w:sz w:val="21"/>
                <w:szCs w:val="21"/>
                <w:lang w:val="en-US" w:eastAsia="zh-CN" w:bidi="ar"/>
              </w:rPr>
              <w:t>条</w:t>
            </w:r>
          </w:p>
        </w:tc>
        <w:tc>
          <w:tcPr>
            <w:tcW w:w="1905" w:type="dxa"/>
            <w:tcBorders>
              <w:top w:val="single" w:color="auto" w:sz="4" w:space="0"/>
              <w:left w:val="nil"/>
              <w:bottom w:val="single" w:color="auto" w:sz="4" w:space="0"/>
              <w:right w:val="single" w:color="auto" w:sz="4" w:space="0"/>
            </w:tcBorders>
            <w:shd w:val="clear" w:color="auto" w:fill="auto"/>
            <w:vAlign w:val="center"/>
          </w:tcPr>
          <w:p w14:paraId="7DE3AEDF">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r>
              <w:rPr>
                <w:rFonts w:hint="default" w:ascii="Times New Roman" w:hAnsi="Times New Roman" w:eastAsia="宋体" w:cs="Times New Roman"/>
                <w:bCs/>
                <w:kern w:val="2"/>
                <w:sz w:val="21"/>
                <w:szCs w:val="21"/>
                <w:lang w:val="en-US" w:eastAsia="zh-CN" w:bidi="ar"/>
              </w:rPr>
              <w:t>XXXXXX</w:t>
            </w:r>
            <w:r>
              <w:rPr>
                <w:rFonts w:hint="eastAsia" w:ascii="宋体" w:hAnsi="宋体" w:eastAsia="宋体" w:cs="宋体"/>
                <w:bCs/>
                <w:kern w:val="2"/>
                <w:sz w:val="21"/>
                <w:szCs w:val="21"/>
                <w:lang w:val="en-US" w:eastAsia="zh-CN" w:bidi="ar"/>
              </w:rPr>
              <w:t>（询比文件原文）</w:t>
            </w:r>
          </w:p>
        </w:tc>
        <w:tc>
          <w:tcPr>
            <w:tcW w:w="2388" w:type="dxa"/>
            <w:tcBorders>
              <w:top w:val="single" w:color="auto" w:sz="4" w:space="0"/>
              <w:left w:val="nil"/>
              <w:bottom w:val="single" w:color="auto" w:sz="4" w:space="0"/>
              <w:right w:val="single" w:color="auto" w:sz="4" w:space="0"/>
            </w:tcBorders>
            <w:shd w:val="clear" w:color="auto" w:fill="auto"/>
            <w:vAlign w:val="center"/>
          </w:tcPr>
          <w:p w14:paraId="25008FF7">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r>
              <w:rPr>
                <w:rFonts w:hint="eastAsia" w:ascii="宋体" w:hAnsi="宋体" w:eastAsia="宋体" w:cs="宋体"/>
                <w:bCs/>
                <w:kern w:val="2"/>
                <w:sz w:val="21"/>
                <w:szCs w:val="21"/>
                <w:lang w:val="en-US" w:eastAsia="zh-CN" w:bidi="ar"/>
              </w:rPr>
              <w:t>满足/不满足</w:t>
            </w:r>
          </w:p>
          <w:p w14:paraId="1C9F82B3">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r>
              <w:rPr>
                <w:rFonts w:hint="default" w:ascii="Times New Roman" w:hAnsi="Times New Roman" w:eastAsia="宋体" w:cs="Times New Roman"/>
                <w:bCs/>
                <w:kern w:val="2"/>
                <w:sz w:val="21"/>
                <w:szCs w:val="21"/>
                <w:lang w:val="en-US" w:eastAsia="zh-CN" w:bidi="ar"/>
              </w:rPr>
              <w:t>XXXXXX</w:t>
            </w:r>
            <w:r>
              <w:rPr>
                <w:rFonts w:hint="eastAsia" w:ascii="宋体" w:hAnsi="宋体" w:eastAsia="宋体" w:cs="宋体"/>
                <w:bCs/>
                <w:kern w:val="2"/>
                <w:sz w:val="21"/>
                <w:szCs w:val="21"/>
                <w:lang w:val="en-US" w:eastAsia="zh-CN" w:bidi="ar"/>
              </w:rPr>
              <w:t>（响应文件原文）</w:t>
            </w:r>
          </w:p>
        </w:tc>
        <w:tc>
          <w:tcPr>
            <w:tcW w:w="1616" w:type="dxa"/>
            <w:tcBorders>
              <w:top w:val="single" w:color="auto" w:sz="4" w:space="0"/>
              <w:left w:val="nil"/>
              <w:bottom w:val="single" w:color="auto" w:sz="4" w:space="0"/>
              <w:right w:val="single" w:color="auto" w:sz="4" w:space="0"/>
            </w:tcBorders>
            <w:shd w:val="clear" w:color="auto" w:fill="auto"/>
            <w:vAlign w:val="center"/>
          </w:tcPr>
          <w:p w14:paraId="5CB14A85">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偏离</w:t>
            </w:r>
            <w:r>
              <w:rPr>
                <w:rFonts w:hint="default" w:ascii="Times New Roman" w:hAnsi="Times New Roman" w:eastAsia="宋体" w:cs="Times New Roman"/>
                <w:bCs/>
                <w:kern w:val="2"/>
                <w:sz w:val="21"/>
                <w:szCs w:val="21"/>
                <w:lang w:val="en-US" w:eastAsia="zh-CN" w:bidi="ar"/>
              </w:rPr>
              <w:t>/</w:t>
            </w:r>
            <w:r>
              <w:rPr>
                <w:rFonts w:hint="eastAsia" w:ascii="宋体" w:hAnsi="宋体" w:eastAsia="宋体" w:cs="宋体"/>
                <w:bCs/>
                <w:kern w:val="2"/>
                <w:sz w:val="21"/>
                <w:szCs w:val="21"/>
                <w:lang w:val="en-US" w:eastAsia="zh-CN" w:bidi="ar"/>
              </w:rPr>
              <w:t>无偏离，</w:t>
            </w:r>
          </w:p>
          <w:p w14:paraId="35990D34">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正/负偏离原因</w:t>
            </w:r>
          </w:p>
        </w:tc>
      </w:tr>
      <w:tr w14:paraId="545E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A77C05A">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nil"/>
              <w:bottom w:val="single" w:color="auto" w:sz="4" w:space="0"/>
              <w:right w:val="single" w:color="auto" w:sz="4" w:space="0"/>
            </w:tcBorders>
            <w:shd w:val="clear" w:color="auto" w:fill="auto"/>
            <w:vAlign w:val="center"/>
          </w:tcPr>
          <w:p w14:paraId="49DF6F0B">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nil"/>
              <w:bottom w:val="single" w:color="auto" w:sz="4" w:space="0"/>
              <w:right w:val="single" w:color="auto" w:sz="4" w:space="0"/>
            </w:tcBorders>
            <w:shd w:val="clear" w:color="auto" w:fill="auto"/>
            <w:vAlign w:val="center"/>
          </w:tcPr>
          <w:p w14:paraId="4D795928">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nil"/>
              <w:bottom w:val="single" w:color="auto" w:sz="4" w:space="0"/>
              <w:right w:val="single" w:color="auto" w:sz="4" w:space="0"/>
            </w:tcBorders>
            <w:shd w:val="clear" w:color="auto" w:fill="auto"/>
            <w:vAlign w:val="center"/>
          </w:tcPr>
          <w:p w14:paraId="7389D398">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nil"/>
              <w:bottom w:val="single" w:color="auto" w:sz="4" w:space="0"/>
              <w:right w:val="single" w:color="auto" w:sz="4" w:space="0"/>
            </w:tcBorders>
            <w:shd w:val="clear" w:color="auto" w:fill="auto"/>
            <w:vAlign w:val="center"/>
          </w:tcPr>
          <w:p w14:paraId="3970223D">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3B34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06B13DA">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nil"/>
              <w:bottom w:val="single" w:color="auto" w:sz="4" w:space="0"/>
              <w:right w:val="single" w:color="auto" w:sz="4" w:space="0"/>
            </w:tcBorders>
            <w:shd w:val="clear" w:color="auto" w:fill="auto"/>
            <w:vAlign w:val="center"/>
          </w:tcPr>
          <w:p w14:paraId="5234E34A">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nil"/>
              <w:bottom w:val="single" w:color="auto" w:sz="4" w:space="0"/>
              <w:right w:val="single" w:color="auto" w:sz="4" w:space="0"/>
            </w:tcBorders>
            <w:shd w:val="clear" w:color="auto" w:fill="auto"/>
            <w:vAlign w:val="center"/>
          </w:tcPr>
          <w:p w14:paraId="0649411F">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nil"/>
              <w:bottom w:val="single" w:color="auto" w:sz="4" w:space="0"/>
              <w:right w:val="single" w:color="auto" w:sz="4" w:space="0"/>
            </w:tcBorders>
            <w:shd w:val="clear" w:color="auto" w:fill="auto"/>
            <w:vAlign w:val="center"/>
          </w:tcPr>
          <w:p w14:paraId="36DA6F73">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nil"/>
              <w:bottom w:val="single" w:color="auto" w:sz="4" w:space="0"/>
              <w:right w:val="single" w:color="auto" w:sz="4" w:space="0"/>
            </w:tcBorders>
            <w:shd w:val="clear" w:color="auto" w:fill="auto"/>
            <w:vAlign w:val="center"/>
          </w:tcPr>
          <w:p w14:paraId="0EE68891">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1E5B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18490C9">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nil"/>
              <w:bottom w:val="single" w:color="auto" w:sz="4" w:space="0"/>
              <w:right w:val="single" w:color="auto" w:sz="4" w:space="0"/>
            </w:tcBorders>
            <w:shd w:val="clear" w:color="auto" w:fill="auto"/>
            <w:vAlign w:val="center"/>
          </w:tcPr>
          <w:p w14:paraId="2358F122">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nil"/>
              <w:bottom w:val="single" w:color="auto" w:sz="4" w:space="0"/>
              <w:right w:val="single" w:color="auto" w:sz="4" w:space="0"/>
            </w:tcBorders>
            <w:shd w:val="clear" w:color="auto" w:fill="auto"/>
            <w:vAlign w:val="center"/>
          </w:tcPr>
          <w:p w14:paraId="257CE229">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nil"/>
              <w:bottom w:val="single" w:color="auto" w:sz="4" w:space="0"/>
              <w:right w:val="single" w:color="auto" w:sz="4" w:space="0"/>
            </w:tcBorders>
            <w:shd w:val="clear" w:color="auto" w:fill="auto"/>
            <w:vAlign w:val="center"/>
          </w:tcPr>
          <w:p w14:paraId="4E7DA319">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nil"/>
              <w:bottom w:val="single" w:color="auto" w:sz="4" w:space="0"/>
              <w:right w:val="single" w:color="auto" w:sz="4" w:space="0"/>
            </w:tcBorders>
            <w:shd w:val="clear" w:color="auto" w:fill="auto"/>
            <w:vAlign w:val="center"/>
          </w:tcPr>
          <w:p w14:paraId="7A161787">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28E8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C6B21F6">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nil"/>
              <w:bottom w:val="single" w:color="auto" w:sz="4" w:space="0"/>
              <w:right w:val="single" w:color="auto" w:sz="4" w:space="0"/>
            </w:tcBorders>
            <w:shd w:val="clear" w:color="auto" w:fill="auto"/>
            <w:vAlign w:val="center"/>
          </w:tcPr>
          <w:p w14:paraId="23352AFC">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nil"/>
              <w:bottom w:val="single" w:color="auto" w:sz="4" w:space="0"/>
              <w:right w:val="single" w:color="auto" w:sz="4" w:space="0"/>
            </w:tcBorders>
            <w:shd w:val="clear" w:color="auto" w:fill="auto"/>
            <w:vAlign w:val="center"/>
          </w:tcPr>
          <w:p w14:paraId="7401FFDF">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nil"/>
              <w:bottom w:val="single" w:color="auto" w:sz="4" w:space="0"/>
              <w:right w:val="single" w:color="auto" w:sz="4" w:space="0"/>
            </w:tcBorders>
            <w:shd w:val="clear" w:color="auto" w:fill="auto"/>
            <w:vAlign w:val="center"/>
          </w:tcPr>
          <w:p w14:paraId="5307829D">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nil"/>
              <w:bottom w:val="single" w:color="auto" w:sz="4" w:space="0"/>
              <w:right w:val="single" w:color="auto" w:sz="4" w:space="0"/>
            </w:tcBorders>
            <w:shd w:val="clear" w:color="auto" w:fill="auto"/>
            <w:vAlign w:val="center"/>
          </w:tcPr>
          <w:p w14:paraId="04CA2C67">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56F8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DE98A6E">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nil"/>
              <w:bottom w:val="single" w:color="auto" w:sz="4" w:space="0"/>
              <w:right w:val="single" w:color="auto" w:sz="4" w:space="0"/>
            </w:tcBorders>
            <w:shd w:val="clear" w:color="auto" w:fill="auto"/>
            <w:vAlign w:val="center"/>
          </w:tcPr>
          <w:p w14:paraId="0C9750C7">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nil"/>
              <w:bottom w:val="single" w:color="auto" w:sz="4" w:space="0"/>
              <w:right w:val="single" w:color="auto" w:sz="4" w:space="0"/>
            </w:tcBorders>
            <w:shd w:val="clear" w:color="auto" w:fill="auto"/>
            <w:vAlign w:val="center"/>
          </w:tcPr>
          <w:p w14:paraId="20C906CD">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nil"/>
              <w:bottom w:val="single" w:color="auto" w:sz="4" w:space="0"/>
              <w:right w:val="single" w:color="auto" w:sz="4" w:space="0"/>
            </w:tcBorders>
            <w:shd w:val="clear" w:color="auto" w:fill="auto"/>
            <w:vAlign w:val="center"/>
          </w:tcPr>
          <w:p w14:paraId="505A938E">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nil"/>
              <w:bottom w:val="single" w:color="auto" w:sz="4" w:space="0"/>
              <w:right w:val="single" w:color="auto" w:sz="4" w:space="0"/>
            </w:tcBorders>
            <w:shd w:val="clear" w:color="auto" w:fill="auto"/>
            <w:vAlign w:val="center"/>
          </w:tcPr>
          <w:p w14:paraId="09351B89">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20DE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C32B3E">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nil"/>
              <w:bottom w:val="single" w:color="auto" w:sz="4" w:space="0"/>
              <w:right w:val="single" w:color="auto" w:sz="4" w:space="0"/>
            </w:tcBorders>
            <w:shd w:val="clear" w:color="auto" w:fill="auto"/>
            <w:vAlign w:val="center"/>
          </w:tcPr>
          <w:p w14:paraId="0C9AECE7">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nil"/>
              <w:bottom w:val="single" w:color="auto" w:sz="4" w:space="0"/>
              <w:right w:val="single" w:color="auto" w:sz="4" w:space="0"/>
            </w:tcBorders>
            <w:shd w:val="clear" w:color="auto" w:fill="auto"/>
            <w:vAlign w:val="center"/>
          </w:tcPr>
          <w:p w14:paraId="32B7ED8A">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nil"/>
              <w:bottom w:val="single" w:color="auto" w:sz="4" w:space="0"/>
              <w:right w:val="single" w:color="auto" w:sz="4" w:space="0"/>
            </w:tcBorders>
            <w:shd w:val="clear" w:color="auto" w:fill="auto"/>
            <w:vAlign w:val="center"/>
          </w:tcPr>
          <w:p w14:paraId="137DB1BF">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nil"/>
              <w:bottom w:val="single" w:color="auto" w:sz="4" w:space="0"/>
              <w:right w:val="single" w:color="auto" w:sz="4" w:space="0"/>
            </w:tcBorders>
            <w:shd w:val="clear" w:color="auto" w:fill="auto"/>
            <w:vAlign w:val="center"/>
          </w:tcPr>
          <w:p w14:paraId="4EA51CD0">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10CE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1872A1E">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nil"/>
              <w:bottom w:val="single" w:color="auto" w:sz="4" w:space="0"/>
              <w:right w:val="single" w:color="auto" w:sz="4" w:space="0"/>
            </w:tcBorders>
            <w:shd w:val="clear" w:color="auto" w:fill="auto"/>
            <w:vAlign w:val="center"/>
          </w:tcPr>
          <w:p w14:paraId="2340A379">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nil"/>
              <w:bottom w:val="single" w:color="auto" w:sz="4" w:space="0"/>
              <w:right w:val="single" w:color="auto" w:sz="4" w:space="0"/>
            </w:tcBorders>
            <w:shd w:val="clear" w:color="auto" w:fill="auto"/>
            <w:vAlign w:val="center"/>
          </w:tcPr>
          <w:p w14:paraId="246FD2EC">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nil"/>
              <w:bottom w:val="single" w:color="auto" w:sz="4" w:space="0"/>
              <w:right w:val="single" w:color="auto" w:sz="4" w:space="0"/>
            </w:tcBorders>
            <w:shd w:val="clear" w:color="auto" w:fill="auto"/>
            <w:vAlign w:val="center"/>
          </w:tcPr>
          <w:p w14:paraId="374A2166">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nil"/>
              <w:bottom w:val="single" w:color="auto" w:sz="4" w:space="0"/>
              <w:right w:val="single" w:color="auto" w:sz="4" w:space="0"/>
            </w:tcBorders>
            <w:shd w:val="clear" w:color="auto" w:fill="auto"/>
            <w:vAlign w:val="center"/>
          </w:tcPr>
          <w:p w14:paraId="3ED8934B">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2F3B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DC367F5">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nil"/>
              <w:bottom w:val="single" w:color="auto" w:sz="4" w:space="0"/>
              <w:right w:val="single" w:color="auto" w:sz="4" w:space="0"/>
            </w:tcBorders>
            <w:shd w:val="clear" w:color="auto" w:fill="auto"/>
            <w:vAlign w:val="center"/>
          </w:tcPr>
          <w:p w14:paraId="4C6084D4">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nil"/>
              <w:bottom w:val="single" w:color="auto" w:sz="4" w:space="0"/>
              <w:right w:val="single" w:color="auto" w:sz="4" w:space="0"/>
            </w:tcBorders>
            <w:shd w:val="clear" w:color="auto" w:fill="auto"/>
            <w:vAlign w:val="center"/>
          </w:tcPr>
          <w:p w14:paraId="4BFFE863">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nil"/>
              <w:bottom w:val="single" w:color="auto" w:sz="4" w:space="0"/>
              <w:right w:val="single" w:color="auto" w:sz="4" w:space="0"/>
            </w:tcBorders>
            <w:shd w:val="clear" w:color="auto" w:fill="auto"/>
            <w:vAlign w:val="center"/>
          </w:tcPr>
          <w:p w14:paraId="1C0EFEBB">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nil"/>
              <w:bottom w:val="single" w:color="auto" w:sz="4" w:space="0"/>
              <w:right w:val="single" w:color="auto" w:sz="4" w:space="0"/>
            </w:tcBorders>
            <w:shd w:val="clear" w:color="auto" w:fill="auto"/>
            <w:vAlign w:val="center"/>
          </w:tcPr>
          <w:p w14:paraId="0F4737BA">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r w14:paraId="610E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841163D">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80" w:type="dxa"/>
            <w:tcBorders>
              <w:top w:val="single" w:color="auto" w:sz="4" w:space="0"/>
              <w:left w:val="nil"/>
              <w:bottom w:val="single" w:color="auto" w:sz="4" w:space="0"/>
              <w:right w:val="single" w:color="auto" w:sz="4" w:space="0"/>
            </w:tcBorders>
            <w:shd w:val="clear" w:color="auto" w:fill="auto"/>
            <w:vAlign w:val="center"/>
          </w:tcPr>
          <w:p w14:paraId="55554A7D">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905" w:type="dxa"/>
            <w:tcBorders>
              <w:top w:val="single" w:color="auto" w:sz="4" w:space="0"/>
              <w:left w:val="nil"/>
              <w:bottom w:val="single" w:color="auto" w:sz="4" w:space="0"/>
              <w:right w:val="single" w:color="auto" w:sz="4" w:space="0"/>
            </w:tcBorders>
            <w:shd w:val="clear" w:color="auto" w:fill="auto"/>
            <w:vAlign w:val="center"/>
          </w:tcPr>
          <w:p w14:paraId="70581CBE">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2388" w:type="dxa"/>
            <w:tcBorders>
              <w:top w:val="single" w:color="auto" w:sz="4" w:space="0"/>
              <w:left w:val="nil"/>
              <w:bottom w:val="single" w:color="auto" w:sz="4" w:space="0"/>
              <w:right w:val="single" w:color="auto" w:sz="4" w:space="0"/>
            </w:tcBorders>
            <w:shd w:val="clear" w:color="auto" w:fill="auto"/>
            <w:vAlign w:val="center"/>
          </w:tcPr>
          <w:p w14:paraId="5408FDEC">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c>
          <w:tcPr>
            <w:tcW w:w="1616" w:type="dxa"/>
            <w:tcBorders>
              <w:top w:val="single" w:color="auto" w:sz="4" w:space="0"/>
              <w:left w:val="nil"/>
              <w:bottom w:val="single" w:color="auto" w:sz="4" w:space="0"/>
              <w:right w:val="single" w:color="auto" w:sz="4" w:space="0"/>
            </w:tcBorders>
            <w:shd w:val="clear" w:color="auto" w:fill="auto"/>
            <w:vAlign w:val="center"/>
          </w:tcPr>
          <w:p w14:paraId="27B8ABC1">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bCs/>
                <w:kern w:val="2"/>
                <w:sz w:val="21"/>
                <w:szCs w:val="21"/>
              </w:rPr>
            </w:pPr>
          </w:p>
        </w:tc>
      </w:tr>
    </w:tbl>
    <w:p w14:paraId="35878192">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Times New Roman"/>
          <w:kern w:val="2"/>
          <w:sz w:val="18"/>
          <w:szCs w:val="18"/>
        </w:rPr>
      </w:pPr>
      <w:r>
        <w:rPr>
          <w:rFonts w:hint="eastAsia" w:ascii="宋体" w:hAnsi="宋体" w:eastAsia="宋体" w:cs="宋体"/>
          <w:kern w:val="2"/>
          <w:sz w:val="18"/>
          <w:szCs w:val="18"/>
          <w:lang w:val="en-US" w:eastAsia="zh-CN" w:bidi="ar"/>
        </w:rPr>
        <w:t>注：根据第三章 项目要求“3.</w:t>
      </w:r>
      <w:r>
        <w:rPr>
          <w:rFonts w:hint="default" w:ascii="Times New Roman" w:hAnsi="Times New Roman" w:eastAsia="宋体" w:cs="Times New Roman"/>
          <w:kern w:val="2"/>
          <w:sz w:val="18"/>
          <w:szCs w:val="18"/>
          <w:lang w:val="en-US" w:eastAsia="zh-CN" w:bidi="ar"/>
        </w:rPr>
        <w:t xml:space="preserve"> </w:t>
      </w:r>
      <w:r>
        <w:rPr>
          <w:rFonts w:hint="eastAsia" w:ascii="宋体" w:hAnsi="宋体" w:eastAsia="宋体" w:cs="宋体"/>
          <w:kern w:val="2"/>
          <w:sz w:val="18"/>
          <w:szCs w:val="18"/>
          <w:lang w:val="en-US" w:eastAsia="zh-CN" w:bidi="ar"/>
        </w:rPr>
        <w:t>技术要求”中“</w:t>
      </w:r>
      <w:r>
        <w:rPr>
          <w:rFonts w:hint="default" w:ascii="Times New Roman" w:hAnsi="Times New Roman" w:eastAsia="宋体" w:cs="Times New Roman"/>
          <w:kern w:val="2"/>
          <w:sz w:val="18"/>
          <w:szCs w:val="18"/>
          <w:lang w:val="en-US" w:eastAsia="zh-CN" w:bidi="ar"/>
        </w:rPr>
        <w:t xml:space="preserve">3.3 </w:t>
      </w:r>
      <w:r>
        <w:rPr>
          <w:rFonts w:hint="eastAsia" w:ascii="宋体" w:hAnsi="宋体" w:eastAsia="宋体" w:cs="宋体"/>
          <w:kern w:val="2"/>
          <w:sz w:val="18"/>
          <w:szCs w:val="18"/>
          <w:lang w:val="en-US" w:eastAsia="zh-CN" w:bidi="ar"/>
        </w:rPr>
        <w:t>硬件技术要求”的要求规定，填写技术条款偏离表，逐一列出，填写与响应，内容齐全、无遗漏。需每页加盖公章。</w:t>
      </w:r>
    </w:p>
    <w:p w14:paraId="6923A9A4">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Times New Roman"/>
          <w:kern w:val="2"/>
          <w:sz w:val="18"/>
          <w:szCs w:val="18"/>
        </w:rPr>
      </w:pPr>
      <w:r>
        <w:rPr>
          <w:rFonts w:hint="eastAsia" w:ascii="宋体" w:hAnsi="宋体" w:eastAsia="宋体" w:cs="宋体"/>
          <w:kern w:val="2"/>
          <w:sz w:val="18"/>
          <w:szCs w:val="18"/>
          <w:lang w:val="en-US" w:eastAsia="zh-CN" w:bidi="ar"/>
        </w:rPr>
        <w:t>表格填写说明如下：</w:t>
      </w:r>
    </w:p>
    <w:p w14:paraId="39550804">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询比文件条目号</w:t>
      </w: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：详细写明第几章第几条；</w:t>
      </w:r>
    </w:p>
    <w:p w14:paraId="61AC62D9">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询比文件</w:t>
      </w:r>
      <w:r>
        <w:rPr>
          <w:rFonts w:hint="default" w:ascii="Times New Roman" w:hAnsi="Times New Roman" w:eastAsia="宋体" w:cs="Times New Roman"/>
          <w:kern w:val="2"/>
          <w:sz w:val="18"/>
          <w:szCs w:val="18"/>
          <w:lang w:val="en-US" w:eastAsia="zh-CN" w:bidi="ar"/>
        </w:rPr>
        <w:t>XX</w:t>
      </w:r>
      <w:r>
        <w:rPr>
          <w:rFonts w:hint="eastAsia" w:ascii="宋体" w:hAnsi="宋体" w:eastAsia="宋体" w:cs="宋体"/>
          <w:kern w:val="2"/>
          <w:sz w:val="18"/>
          <w:szCs w:val="18"/>
          <w:lang w:val="en-US" w:eastAsia="zh-CN" w:bidi="ar"/>
        </w:rPr>
        <w:t>条款</w:t>
      </w: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：询比文件中该条对应内容；</w:t>
      </w:r>
    </w:p>
    <w:p w14:paraId="15A731B9">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响应文件对应</w:t>
      </w:r>
      <w:r>
        <w:rPr>
          <w:rFonts w:hint="default" w:ascii="Times New Roman" w:hAnsi="Times New Roman" w:eastAsia="宋体" w:cs="Times New Roman"/>
          <w:kern w:val="2"/>
          <w:sz w:val="18"/>
          <w:szCs w:val="18"/>
          <w:lang w:val="en-US" w:eastAsia="zh-CN" w:bidi="ar"/>
        </w:rPr>
        <w:t>XX</w:t>
      </w:r>
      <w:r>
        <w:rPr>
          <w:rFonts w:hint="eastAsia" w:ascii="宋体" w:hAnsi="宋体" w:eastAsia="宋体" w:cs="宋体"/>
          <w:kern w:val="2"/>
          <w:sz w:val="18"/>
          <w:szCs w:val="18"/>
          <w:lang w:val="en-US" w:eastAsia="zh-CN" w:bidi="ar"/>
        </w:rPr>
        <w:t>条款</w:t>
      </w: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：写明是否满足，并附响应文件中该条对应内容；</w:t>
      </w:r>
    </w:p>
    <w:p w14:paraId="25CD3033">
      <w:pPr>
        <w:pStyle w:val="1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default" w:ascii="Times New Roman" w:hAnsi="Times New Roman" w:eastAsia="宋体" w:cs="Cambria Math"/>
          <w:kern w:val="2"/>
          <w:sz w:val="24"/>
          <w:szCs w:val="24"/>
        </w:rPr>
      </w:pP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说明</w:t>
      </w: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：填写是否偏离，正</w:t>
      </w: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负偏离原因。</w:t>
      </w:r>
    </w:p>
    <w:p w14:paraId="2F875241">
      <w:pPr>
        <w:rPr>
          <w:rFonts w:hint="default" w:ascii="Times New Roman" w:hAnsi="Times New Roman" w:eastAsia="宋体" w:cs="Times New Roman"/>
          <w:kern w:val="2"/>
          <w:sz w:val="18"/>
          <w:szCs w:val="18"/>
        </w:rPr>
        <w:sectPr>
          <w:pgSz w:w="12242" w:h="15842"/>
          <w:pgMar w:top="1440" w:right="1800" w:bottom="1440" w:left="1800" w:header="851" w:footer="992" w:gutter="0"/>
          <w:cols w:space="720" w:num="1"/>
          <w:docGrid w:type="lines" w:linePitch="312" w:charSpace="0"/>
        </w:sectPr>
      </w:pPr>
    </w:p>
    <w:p w14:paraId="73579276">
      <w:pPr>
        <w:pStyle w:val="39"/>
        <w:numPr>
          <w:ilvl w:val="0"/>
          <w:numId w:val="7"/>
        </w:numPr>
        <w:ind w:firstLine="420"/>
        <w:jc w:val="center"/>
        <w:rPr>
          <w:rFonts w:hint="eastAsia"/>
          <w:lang w:val="en-US" w:eastAsia="zh-CN"/>
        </w:rPr>
      </w:pPr>
      <w:r>
        <w:rPr>
          <w:rFonts w:hint="eastAsia"/>
          <w:lang w:eastAsia="zh-CN"/>
        </w:rPr>
        <w:t>承诺函</w:t>
      </w:r>
      <w:r>
        <w:rPr>
          <w:rFonts w:hint="eastAsia"/>
          <w:lang w:val="en-US" w:eastAsia="zh-CN"/>
        </w:rPr>
        <w:t xml:space="preserve"> </w:t>
      </w:r>
    </w:p>
    <w:p w14:paraId="62280481">
      <w:pPr>
        <w:pStyle w:val="39"/>
        <w:numPr>
          <w:ilvl w:val="-1"/>
          <w:numId w:val="0"/>
        </w:numPr>
        <w:ind w:firstLine="0"/>
        <w:jc w:val="center"/>
        <w:outlineLvl w:val="9"/>
        <w:rPr>
          <w:rFonts w:hint="eastAsia" w:eastAsia="宋体"/>
          <w:lang w:eastAsia="zh-CN"/>
        </w:rPr>
      </w:pPr>
      <w:r>
        <w:rPr>
          <w:rFonts w:hint="eastAsia"/>
        </w:rPr>
        <w:t>响应人应承诺未征得采购人书面同意的情况下不得更换项目成员</w:t>
      </w:r>
      <w:r>
        <w:rPr>
          <w:rFonts w:hint="eastAsia"/>
          <w:lang w:eastAsia="zh-CN"/>
        </w:rPr>
        <w:t>，</w:t>
      </w:r>
    </w:p>
    <w:p w14:paraId="4A3A72D0">
      <w:pPr>
        <w:pStyle w:val="39"/>
        <w:numPr>
          <w:ilvl w:val="-1"/>
          <w:numId w:val="0"/>
        </w:numPr>
        <w:ind w:firstLine="0"/>
        <w:jc w:val="center"/>
        <w:outlineLvl w:val="9"/>
        <w:rPr>
          <w:rFonts w:hint="default" w:eastAsia="宋体"/>
          <w:lang w:val="en-US" w:eastAsia="zh-CN"/>
        </w:rPr>
      </w:pPr>
      <w:r>
        <w:rPr>
          <w:rFonts w:hint="eastAsia"/>
          <w:lang w:eastAsia="zh-CN"/>
        </w:rPr>
        <w:t>承诺函格式自拟</w:t>
      </w:r>
      <w:r>
        <w:rPr>
          <w:rFonts w:hint="eastAsia"/>
          <w:lang w:val="en-US" w:eastAsia="zh-CN"/>
        </w:rPr>
        <w:t xml:space="preserve">并加盖公章 </w:t>
      </w:r>
    </w:p>
    <w:p w14:paraId="7448800E">
      <w:pPr>
        <w:jc w:val="center"/>
        <w:rPr>
          <w:rFonts w:hint="eastAsia"/>
        </w:rPr>
      </w:pPr>
      <w:r>
        <w:rPr>
          <w:rFonts w:hint="eastAsia"/>
        </w:rPr>
        <w:br w:type="page"/>
      </w:r>
    </w:p>
    <w:p w14:paraId="5D58E30A">
      <w:pPr>
        <w:rPr>
          <w:rFonts w:hint="eastAsia"/>
        </w:rPr>
      </w:pPr>
    </w:p>
    <w:p w14:paraId="4CAC6383">
      <w:pPr>
        <w:pStyle w:val="39"/>
        <w:ind w:firstLine="420"/>
        <w:jc w:val="center"/>
        <w:rPr>
          <w:rFonts w:hint="eastAsia"/>
        </w:rPr>
      </w:pPr>
      <w:r>
        <w:rPr>
          <w:rFonts w:hint="eastAsia"/>
        </w:rPr>
        <w:t>（</w:t>
      </w:r>
      <w:r>
        <w:rPr>
          <w:rFonts w:hint="eastAsia"/>
          <w:lang w:eastAsia="zh-CN"/>
        </w:rPr>
        <w:t>四</w:t>
      </w:r>
      <w:r>
        <w:rPr>
          <w:rFonts w:hint="eastAsia"/>
        </w:rPr>
        <w:t>）原厂授权证明文件</w:t>
      </w:r>
    </w:p>
    <w:p w14:paraId="77BC8F8C">
      <w:pPr>
        <w:rPr>
          <w:rFonts w:hint="eastAsia"/>
          <w:color w:val="auto"/>
          <w:highlight w:val="none"/>
          <w:lang w:val="en-US" w:eastAsia="zh-CN"/>
        </w:rPr>
      </w:pPr>
      <w:r>
        <w:rPr>
          <w:rFonts w:hint="eastAsia"/>
          <w:color w:val="auto"/>
          <w:highlight w:val="none"/>
          <w:lang w:val="en-US" w:eastAsia="zh-CN"/>
        </w:rPr>
        <w:t>1.硬件设备CPU原厂保障供应承诺函并</w:t>
      </w:r>
      <w:r>
        <w:rPr>
          <w:rFonts w:hint="eastAsia"/>
        </w:rPr>
        <w:t>加盖</w:t>
      </w:r>
      <w:r>
        <w:rPr>
          <w:rFonts w:hint="eastAsia"/>
          <w:lang w:val="en-US" w:eastAsia="zh-CN"/>
        </w:rPr>
        <w:t>授权单位</w:t>
      </w:r>
      <w:r>
        <w:rPr>
          <w:rFonts w:hint="eastAsia"/>
        </w:rPr>
        <w:t>公章</w:t>
      </w:r>
    </w:p>
    <w:p w14:paraId="0D8AA651">
      <w:pPr>
        <w:rPr>
          <w:rFonts w:hint="eastAsia"/>
          <w:color w:val="auto"/>
        </w:rPr>
      </w:pPr>
      <w:r>
        <w:rPr>
          <w:rFonts w:hint="eastAsia"/>
          <w:color w:val="auto"/>
          <w:highlight w:val="none"/>
          <w:lang w:val="en-US" w:eastAsia="zh-CN"/>
        </w:rPr>
        <w:t>2.</w:t>
      </w:r>
      <w:r>
        <w:rPr>
          <w:rFonts w:hint="eastAsia"/>
          <w:color w:val="auto"/>
        </w:rPr>
        <w:t>硬件设备整机原厂授权函</w:t>
      </w:r>
      <w:r>
        <w:rPr>
          <w:rFonts w:hint="eastAsia"/>
          <w:color w:val="auto"/>
          <w:highlight w:val="none"/>
          <w:lang w:val="en-US" w:eastAsia="zh-CN"/>
        </w:rPr>
        <w:t>并</w:t>
      </w:r>
      <w:r>
        <w:rPr>
          <w:rFonts w:hint="eastAsia"/>
          <w:color w:val="auto"/>
        </w:rPr>
        <w:t>加盖</w:t>
      </w:r>
      <w:r>
        <w:rPr>
          <w:rFonts w:hint="eastAsia"/>
          <w:color w:val="auto"/>
          <w:lang w:val="en-US" w:eastAsia="zh-CN"/>
        </w:rPr>
        <w:t>授权单位</w:t>
      </w:r>
      <w:r>
        <w:rPr>
          <w:rFonts w:hint="eastAsia"/>
          <w:color w:val="auto"/>
        </w:rPr>
        <w:t>公章</w:t>
      </w:r>
    </w:p>
    <w:p w14:paraId="50D61510">
      <w:pPr>
        <w:rPr>
          <w:rFonts w:hint="eastAsia"/>
        </w:rPr>
      </w:pPr>
      <w:r>
        <w:rPr>
          <w:rFonts w:hint="eastAsia"/>
          <w:color w:val="auto"/>
          <w:lang w:val="en-US" w:eastAsia="zh-CN"/>
        </w:rPr>
        <w:t>3.</w:t>
      </w:r>
      <w:r>
        <w:rPr>
          <w:rFonts w:hint="eastAsia"/>
          <w:color w:val="auto"/>
          <w:highlight w:val="none"/>
          <w:lang w:val="en-US" w:eastAsia="zh-CN"/>
        </w:rPr>
        <w:t>整机原厂服务质保承诺函并</w:t>
      </w:r>
      <w:r>
        <w:rPr>
          <w:rFonts w:hint="eastAsia"/>
        </w:rPr>
        <w:t>加盖</w:t>
      </w:r>
      <w:r>
        <w:rPr>
          <w:rFonts w:hint="eastAsia"/>
          <w:lang w:val="en-US" w:eastAsia="zh-CN"/>
        </w:rPr>
        <w:t>授权单位</w:t>
      </w:r>
      <w:r>
        <w:rPr>
          <w:rFonts w:hint="eastAsia"/>
        </w:rPr>
        <w:t>公章</w:t>
      </w:r>
    </w:p>
    <w:p w14:paraId="37986B22">
      <w:pPr>
        <w:rPr>
          <w:rFonts w:hint="eastAsia"/>
        </w:rPr>
      </w:pPr>
    </w:p>
    <w:p w14:paraId="4D8FBE09">
      <w:pPr>
        <w:rPr>
          <w:rFonts w:hint="eastAsia"/>
        </w:rPr>
      </w:pPr>
    </w:p>
    <w:p w14:paraId="78680C9A">
      <w:pPr>
        <w:rPr>
          <w:rFonts w:hint="eastAsia"/>
        </w:rPr>
      </w:pPr>
    </w:p>
    <w:p w14:paraId="08E2FC75">
      <w:pPr>
        <w:rPr>
          <w:rFonts w:hint="eastAsia"/>
        </w:rPr>
      </w:pPr>
    </w:p>
    <w:p w14:paraId="5942B160">
      <w:pPr>
        <w:rPr>
          <w:rFonts w:hint="eastAsia"/>
        </w:rPr>
      </w:pPr>
    </w:p>
    <w:p w14:paraId="736D54F2">
      <w:pPr>
        <w:rPr>
          <w:rFonts w:hint="eastAsia"/>
        </w:rPr>
      </w:pPr>
    </w:p>
    <w:p w14:paraId="4B179A6C">
      <w:pPr>
        <w:rPr>
          <w:rFonts w:hint="eastAsia"/>
        </w:rPr>
      </w:pPr>
    </w:p>
    <w:p w14:paraId="429F5098">
      <w:pPr>
        <w:rPr>
          <w:rFonts w:hint="eastAsia"/>
        </w:rPr>
      </w:pPr>
    </w:p>
    <w:p w14:paraId="6EB1283D">
      <w:pPr>
        <w:rPr>
          <w:rFonts w:hint="eastAsia"/>
        </w:rPr>
      </w:pPr>
    </w:p>
    <w:p w14:paraId="2778C22C">
      <w:pPr>
        <w:rPr>
          <w:rFonts w:hint="eastAsia"/>
        </w:rPr>
      </w:pPr>
    </w:p>
    <w:p w14:paraId="71967CF6">
      <w:pPr>
        <w:rPr>
          <w:rFonts w:hint="eastAsia"/>
        </w:rPr>
      </w:pPr>
    </w:p>
    <w:p w14:paraId="498E6FED">
      <w:pPr>
        <w:rPr>
          <w:rFonts w:hint="eastAsia"/>
        </w:rPr>
      </w:pPr>
    </w:p>
    <w:p w14:paraId="4189EB62">
      <w:pPr>
        <w:rPr>
          <w:rFonts w:hint="eastAsia"/>
        </w:rPr>
      </w:pPr>
    </w:p>
    <w:p w14:paraId="6AF675C1">
      <w:pPr>
        <w:rPr>
          <w:rFonts w:hint="eastAsia"/>
        </w:rPr>
      </w:pPr>
    </w:p>
    <w:p w14:paraId="3F1812D3">
      <w:pPr>
        <w:rPr>
          <w:rFonts w:hint="eastAsia"/>
        </w:rPr>
      </w:pPr>
    </w:p>
    <w:p w14:paraId="49342013">
      <w:pPr>
        <w:rPr>
          <w:rFonts w:hint="eastAsia"/>
        </w:rPr>
      </w:pPr>
    </w:p>
    <w:p w14:paraId="097684FB">
      <w:pPr>
        <w:rPr>
          <w:rFonts w:hint="eastAsia"/>
        </w:rPr>
      </w:pPr>
    </w:p>
    <w:p w14:paraId="3ED1F00A">
      <w:pPr>
        <w:rPr>
          <w:rFonts w:hint="eastAsia"/>
        </w:rPr>
      </w:pPr>
    </w:p>
    <w:p w14:paraId="4DED57E8">
      <w:pPr>
        <w:rPr>
          <w:rFonts w:hint="eastAsia"/>
        </w:rPr>
      </w:pPr>
    </w:p>
    <w:p w14:paraId="46D91C6F">
      <w:pPr>
        <w:rPr>
          <w:rFonts w:hint="eastAsia"/>
        </w:rPr>
      </w:pPr>
    </w:p>
    <w:p w14:paraId="3657FED6">
      <w:pPr>
        <w:rPr>
          <w:rFonts w:hint="eastAsia"/>
        </w:rPr>
      </w:pPr>
    </w:p>
    <w:p w14:paraId="2C974FAA">
      <w:pPr>
        <w:rPr>
          <w:rFonts w:hint="eastAsia"/>
        </w:rPr>
      </w:pPr>
    </w:p>
    <w:p w14:paraId="7718B52C">
      <w:pPr>
        <w:rPr>
          <w:rFonts w:hint="eastAsia"/>
        </w:rPr>
      </w:pPr>
    </w:p>
    <w:p w14:paraId="201375D7">
      <w:pPr>
        <w:rPr>
          <w:rFonts w:hint="eastAsia"/>
        </w:rPr>
      </w:pPr>
    </w:p>
    <w:p w14:paraId="6742FF37">
      <w:pPr>
        <w:rPr>
          <w:rFonts w:hint="eastAsia"/>
        </w:rPr>
      </w:pPr>
    </w:p>
    <w:p w14:paraId="6937FEE4">
      <w:pPr>
        <w:pStyle w:val="39"/>
      </w:pPr>
      <w:r>
        <w:rPr>
          <w:rFonts w:hint="eastAsia"/>
        </w:rPr>
        <w:t>（</w:t>
      </w:r>
      <w:r>
        <w:rPr>
          <w:rFonts w:hint="eastAsia"/>
          <w:lang w:eastAsia="zh-CN"/>
        </w:rPr>
        <w:t>五</w:t>
      </w:r>
      <w:r>
        <w:rPr>
          <w:rFonts w:hint="eastAsia"/>
        </w:rPr>
        <w:t>）</w:t>
      </w:r>
      <w:r>
        <w:rPr>
          <w:rFonts w:ascii="Times New Roman" w:hAnsi="Times New Roman" w:cs="Times New Roman"/>
          <w:snapToGrid w:val="0"/>
          <w:kern w:val="0"/>
        </w:rPr>
        <w:t>项目组成员简历信息</w:t>
      </w:r>
    </w:p>
    <w:p w14:paraId="1CD91AA4">
      <w:pPr>
        <w:ind w:firstLine="0" w:firstLineChars="0"/>
        <w:jc w:val="center"/>
        <w:rPr>
          <w:rFonts w:ascii="Times New Roman" w:hAnsi="Times New Roman" w:cs="Times New Roman"/>
          <w:b/>
          <w:sz w:val="32"/>
          <w:szCs w:val="32"/>
        </w:rPr>
      </w:pPr>
      <w:r>
        <w:rPr>
          <w:rFonts w:hint="eastAsia" w:cs="Times New Roman"/>
          <w:b/>
          <w:sz w:val="32"/>
          <w:szCs w:val="32"/>
          <w:lang w:eastAsia="zh-CN"/>
        </w:rPr>
        <w:t>响应人</w:t>
      </w:r>
      <w:r>
        <w:rPr>
          <w:rFonts w:ascii="Times New Roman" w:hAnsi="Times New Roman" w:cs="Times New Roman"/>
          <w:b/>
          <w:sz w:val="32"/>
          <w:szCs w:val="32"/>
        </w:rPr>
        <w:t>项目组成员简历表（模板）</w:t>
      </w:r>
    </w:p>
    <w:p w14:paraId="67B9295E">
      <w:pPr>
        <w:ind w:firstLine="0" w:firstLineChars="0"/>
        <w:rPr>
          <w:rFonts w:ascii="Times New Roman" w:hAnsi="Times New Roman" w:cs="Times New Roman"/>
          <w:b/>
        </w:rPr>
      </w:pPr>
      <w:r>
        <w:rPr>
          <w:rFonts w:ascii="Times New Roman" w:hAnsi="Times New Roman" w:cs="Times New Roman"/>
          <w:b/>
        </w:rPr>
        <w:t>单位名称（盖章）：                                填表日期：年 月 日</w:t>
      </w:r>
    </w:p>
    <w:tbl>
      <w:tblPr>
        <w:tblStyle w:val="21"/>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83"/>
        <w:gridCol w:w="1314"/>
        <w:gridCol w:w="812"/>
        <w:gridCol w:w="597"/>
        <w:gridCol w:w="222"/>
        <w:gridCol w:w="1083"/>
        <w:gridCol w:w="1343"/>
        <w:gridCol w:w="437"/>
        <w:gridCol w:w="988"/>
        <w:gridCol w:w="60"/>
        <w:gridCol w:w="86"/>
        <w:gridCol w:w="1874"/>
      </w:tblGrid>
      <w:tr w14:paraId="3A18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tcPr>
          <w:p w14:paraId="233F62D2">
            <w:pPr>
              <w:keepNext w:val="0"/>
              <w:keepLines w:val="0"/>
              <w:suppressLineNumbers w:val="0"/>
              <w:spacing w:before="0" w:beforeAutospacing="0" w:after="0" w:afterAutospacing="0" w:line="300" w:lineRule="auto"/>
              <w:ind w:left="0" w:right="0"/>
              <w:jc w:val="center"/>
              <w:rPr>
                <w:rFonts w:hint="default" w:ascii="Times New Roman" w:hAnsi="Times New Roman" w:eastAsia="仿宋_GB2312" w:cs="Times New Roman"/>
                <w:b/>
              </w:rPr>
            </w:pPr>
            <w:r>
              <w:rPr>
                <w:rFonts w:hint="default" w:ascii="Times New Roman" w:hAnsi="Times New Roman" w:eastAsia="仿宋_GB2312" w:cs="Times New Roman"/>
                <w:b/>
              </w:rPr>
              <w:t>基本信息</w:t>
            </w:r>
          </w:p>
        </w:tc>
      </w:tr>
      <w:tr w14:paraId="2450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l2br w:val="nil"/>
              <w:tr2bl w:val="nil"/>
            </w:tcBorders>
            <w:vAlign w:val="center"/>
          </w:tcPr>
          <w:p w14:paraId="56B4E1B6">
            <w:pPr>
              <w:keepNext w:val="0"/>
              <w:keepLines w:val="0"/>
              <w:suppressLineNumbers w:val="0"/>
              <w:adjustRightInd w:val="0"/>
              <w:snapToGrid w:val="0"/>
              <w:spacing w:before="0" w:beforeAutospacing="0" w:after="0" w:afterAutospacing="0" w:line="40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姓名</w:t>
            </w:r>
          </w:p>
        </w:tc>
        <w:tc>
          <w:tcPr>
            <w:tcW w:w="1314" w:type="dxa"/>
            <w:tcBorders>
              <w:tl2br w:val="nil"/>
              <w:tr2bl w:val="nil"/>
            </w:tcBorders>
            <w:vAlign w:val="center"/>
          </w:tcPr>
          <w:p w14:paraId="6355A3D1">
            <w:pPr>
              <w:keepNext w:val="0"/>
              <w:keepLines w:val="0"/>
              <w:suppressLineNumbers w:val="0"/>
              <w:adjustRightInd w:val="0"/>
              <w:snapToGrid w:val="0"/>
              <w:spacing w:before="0" w:beforeAutospacing="0" w:after="0" w:afterAutospacing="0" w:line="400" w:lineRule="exact"/>
              <w:ind w:left="0" w:right="0" w:firstLine="0" w:firstLineChars="0"/>
              <w:rPr>
                <w:rFonts w:hint="default" w:ascii="Times New Roman" w:hAnsi="Times New Roman" w:eastAsia="仿宋_GB2312" w:cs="Times New Roman"/>
              </w:rPr>
            </w:pPr>
          </w:p>
        </w:tc>
        <w:tc>
          <w:tcPr>
            <w:tcW w:w="1409" w:type="dxa"/>
            <w:gridSpan w:val="2"/>
            <w:tcBorders>
              <w:tl2br w:val="nil"/>
              <w:tr2bl w:val="nil"/>
            </w:tcBorders>
            <w:vAlign w:val="center"/>
          </w:tcPr>
          <w:p w14:paraId="03A4196B">
            <w:pPr>
              <w:keepNext w:val="0"/>
              <w:keepLines w:val="0"/>
              <w:suppressLineNumbers w:val="0"/>
              <w:adjustRightInd w:val="0"/>
              <w:snapToGrid w:val="0"/>
              <w:spacing w:before="0" w:beforeAutospacing="0" w:after="0" w:afterAutospacing="0" w:line="40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性别</w:t>
            </w:r>
          </w:p>
        </w:tc>
        <w:tc>
          <w:tcPr>
            <w:tcW w:w="1305" w:type="dxa"/>
            <w:gridSpan w:val="2"/>
            <w:tcBorders>
              <w:tl2br w:val="nil"/>
              <w:tr2bl w:val="nil"/>
            </w:tcBorders>
            <w:vAlign w:val="center"/>
          </w:tcPr>
          <w:p w14:paraId="4BF6F3E9">
            <w:pPr>
              <w:keepNext w:val="0"/>
              <w:keepLines w:val="0"/>
              <w:suppressLineNumbers w:val="0"/>
              <w:adjustRightInd w:val="0"/>
              <w:snapToGrid w:val="0"/>
              <w:spacing w:before="0" w:beforeAutospacing="0" w:after="0" w:afterAutospacing="0" w:line="400" w:lineRule="exact"/>
              <w:ind w:left="0" w:right="0" w:firstLine="0" w:firstLineChars="0"/>
              <w:rPr>
                <w:rFonts w:hint="default" w:ascii="Times New Roman" w:hAnsi="Times New Roman" w:eastAsia="仿宋_GB2312" w:cs="Times New Roman"/>
              </w:rPr>
            </w:pPr>
          </w:p>
        </w:tc>
        <w:tc>
          <w:tcPr>
            <w:tcW w:w="1343" w:type="dxa"/>
            <w:tcBorders>
              <w:tl2br w:val="nil"/>
              <w:tr2bl w:val="nil"/>
            </w:tcBorders>
            <w:vAlign w:val="center"/>
          </w:tcPr>
          <w:p w14:paraId="2C1A48E3">
            <w:pPr>
              <w:keepNext w:val="0"/>
              <w:keepLines w:val="0"/>
              <w:suppressLineNumbers w:val="0"/>
              <w:adjustRightInd w:val="0"/>
              <w:snapToGrid w:val="0"/>
              <w:spacing w:before="0" w:beforeAutospacing="0" w:after="0" w:afterAutospacing="0" w:line="40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出生年月</w:t>
            </w:r>
          </w:p>
        </w:tc>
        <w:tc>
          <w:tcPr>
            <w:tcW w:w="1571" w:type="dxa"/>
            <w:gridSpan w:val="4"/>
            <w:tcBorders>
              <w:tl2br w:val="nil"/>
              <w:tr2bl w:val="nil"/>
            </w:tcBorders>
            <w:vAlign w:val="center"/>
          </w:tcPr>
          <w:p w14:paraId="31D5A1D4">
            <w:pPr>
              <w:keepNext w:val="0"/>
              <w:keepLines w:val="0"/>
              <w:suppressLineNumbers w:val="0"/>
              <w:adjustRightInd w:val="0"/>
              <w:snapToGrid w:val="0"/>
              <w:spacing w:before="0" w:beforeAutospacing="0" w:after="0" w:afterAutospacing="0" w:line="400" w:lineRule="exact"/>
              <w:ind w:left="0" w:right="0" w:firstLine="0" w:firstLineChars="0"/>
              <w:rPr>
                <w:rFonts w:hint="default" w:ascii="Times New Roman" w:hAnsi="Times New Roman" w:eastAsia="仿宋_GB2312" w:cs="Times New Roman"/>
              </w:rPr>
            </w:pPr>
          </w:p>
        </w:tc>
        <w:tc>
          <w:tcPr>
            <w:tcW w:w="1874" w:type="dxa"/>
            <w:vMerge w:val="restart"/>
            <w:tcBorders>
              <w:tl2br w:val="nil"/>
              <w:tr2bl w:val="nil"/>
            </w:tcBorders>
            <w:vAlign w:val="center"/>
          </w:tcPr>
          <w:p w14:paraId="2A75F205">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贴</w:t>
            </w:r>
          </w:p>
          <w:p w14:paraId="219B9F98">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照</w:t>
            </w:r>
          </w:p>
          <w:p w14:paraId="10314C4D">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片</w:t>
            </w:r>
          </w:p>
          <w:p w14:paraId="63469D2F">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处</w:t>
            </w:r>
          </w:p>
          <w:p w14:paraId="1ED2854C">
            <w:pPr>
              <w:keepNext w:val="0"/>
              <w:keepLines w:val="0"/>
              <w:suppressLineNumbers w:val="0"/>
              <w:adjustRightInd w:val="0"/>
              <w:snapToGrid w:val="0"/>
              <w:spacing w:before="0" w:beforeAutospacing="0" w:after="0" w:afterAutospacing="0" w:line="400" w:lineRule="exact"/>
              <w:ind w:left="0" w:right="0" w:firstLine="0" w:firstLineChars="0"/>
              <w:rPr>
                <w:rFonts w:hint="default" w:ascii="Times New Roman" w:hAnsi="Times New Roman" w:eastAsia="仿宋_GB2312" w:cs="Times New Roman"/>
              </w:rPr>
            </w:pPr>
          </w:p>
        </w:tc>
      </w:tr>
      <w:tr w14:paraId="197F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l2br w:val="nil"/>
              <w:tr2bl w:val="nil"/>
            </w:tcBorders>
            <w:vAlign w:val="center"/>
          </w:tcPr>
          <w:p w14:paraId="1B29CD95">
            <w:pPr>
              <w:keepNext w:val="0"/>
              <w:keepLines w:val="0"/>
              <w:suppressLineNumbers w:val="0"/>
              <w:adjustRightInd w:val="0"/>
              <w:snapToGrid w:val="0"/>
              <w:spacing w:before="0" w:beforeAutospacing="0" w:after="0" w:afterAutospacing="0" w:line="40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籍贯</w:t>
            </w:r>
          </w:p>
        </w:tc>
        <w:tc>
          <w:tcPr>
            <w:tcW w:w="1314" w:type="dxa"/>
            <w:tcBorders>
              <w:tl2br w:val="nil"/>
              <w:tr2bl w:val="nil"/>
            </w:tcBorders>
            <w:vAlign w:val="center"/>
          </w:tcPr>
          <w:p w14:paraId="3C2E8117">
            <w:pPr>
              <w:keepNext w:val="0"/>
              <w:keepLines w:val="0"/>
              <w:suppressLineNumbers w:val="0"/>
              <w:adjustRightInd w:val="0"/>
              <w:snapToGrid w:val="0"/>
              <w:spacing w:before="0" w:beforeAutospacing="0" w:after="0" w:afterAutospacing="0" w:line="400" w:lineRule="exact"/>
              <w:ind w:left="0" w:right="0" w:firstLine="0" w:firstLineChars="0"/>
              <w:rPr>
                <w:rFonts w:hint="default" w:ascii="Times New Roman" w:hAnsi="Times New Roman" w:eastAsia="仿宋_GB2312" w:cs="Times New Roman"/>
              </w:rPr>
            </w:pPr>
          </w:p>
        </w:tc>
        <w:tc>
          <w:tcPr>
            <w:tcW w:w="1409" w:type="dxa"/>
            <w:gridSpan w:val="2"/>
            <w:tcBorders>
              <w:tl2br w:val="nil"/>
              <w:tr2bl w:val="nil"/>
            </w:tcBorders>
            <w:vAlign w:val="center"/>
          </w:tcPr>
          <w:p w14:paraId="01217DEA">
            <w:pPr>
              <w:keepNext w:val="0"/>
              <w:keepLines w:val="0"/>
              <w:suppressLineNumbers w:val="0"/>
              <w:adjustRightInd w:val="0"/>
              <w:snapToGrid w:val="0"/>
              <w:spacing w:before="0" w:beforeAutospacing="0" w:after="0" w:afterAutospacing="0" w:line="40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常住地</w:t>
            </w:r>
          </w:p>
        </w:tc>
        <w:tc>
          <w:tcPr>
            <w:tcW w:w="1305" w:type="dxa"/>
            <w:gridSpan w:val="2"/>
            <w:tcBorders>
              <w:tl2br w:val="nil"/>
              <w:tr2bl w:val="nil"/>
            </w:tcBorders>
            <w:vAlign w:val="center"/>
          </w:tcPr>
          <w:p w14:paraId="439E8AE2">
            <w:pPr>
              <w:keepNext w:val="0"/>
              <w:keepLines w:val="0"/>
              <w:suppressLineNumbers w:val="0"/>
              <w:adjustRightInd w:val="0"/>
              <w:snapToGrid w:val="0"/>
              <w:spacing w:before="0" w:beforeAutospacing="0" w:after="0" w:afterAutospacing="0" w:line="400" w:lineRule="exact"/>
              <w:ind w:left="0" w:right="0" w:firstLine="0" w:firstLineChars="0"/>
              <w:rPr>
                <w:rFonts w:hint="default" w:ascii="Times New Roman" w:hAnsi="Times New Roman" w:eastAsia="仿宋_GB2312" w:cs="Times New Roman"/>
              </w:rPr>
            </w:pPr>
          </w:p>
        </w:tc>
        <w:tc>
          <w:tcPr>
            <w:tcW w:w="1343" w:type="dxa"/>
            <w:tcBorders>
              <w:tl2br w:val="nil"/>
              <w:tr2bl w:val="nil"/>
            </w:tcBorders>
            <w:vAlign w:val="center"/>
          </w:tcPr>
          <w:p w14:paraId="6AE598BA">
            <w:pPr>
              <w:keepNext w:val="0"/>
              <w:keepLines w:val="0"/>
              <w:suppressLineNumbers w:val="0"/>
              <w:adjustRightInd w:val="0"/>
              <w:snapToGrid w:val="0"/>
              <w:spacing w:before="0" w:beforeAutospacing="0" w:after="0" w:afterAutospacing="0" w:line="40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政治面貌</w:t>
            </w:r>
          </w:p>
        </w:tc>
        <w:tc>
          <w:tcPr>
            <w:tcW w:w="1571" w:type="dxa"/>
            <w:gridSpan w:val="4"/>
            <w:tcBorders>
              <w:tl2br w:val="nil"/>
              <w:tr2bl w:val="nil"/>
            </w:tcBorders>
            <w:vAlign w:val="center"/>
          </w:tcPr>
          <w:p w14:paraId="2EA63555">
            <w:pPr>
              <w:keepNext w:val="0"/>
              <w:keepLines w:val="0"/>
              <w:suppressLineNumbers w:val="0"/>
              <w:adjustRightInd w:val="0"/>
              <w:snapToGrid w:val="0"/>
              <w:spacing w:before="0" w:beforeAutospacing="0" w:after="0" w:afterAutospacing="0" w:line="400" w:lineRule="exact"/>
              <w:ind w:left="0" w:right="0" w:firstLine="0" w:firstLineChars="0"/>
              <w:rPr>
                <w:rFonts w:hint="default" w:ascii="Times New Roman" w:hAnsi="Times New Roman" w:eastAsia="仿宋_GB2312" w:cs="Times New Roman"/>
              </w:rPr>
            </w:pPr>
          </w:p>
        </w:tc>
        <w:tc>
          <w:tcPr>
            <w:tcW w:w="1874" w:type="dxa"/>
            <w:vMerge w:val="continue"/>
            <w:tcBorders>
              <w:tl2br w:val="nil"/>
              <w:tr2bl w:val="nil"/>
            </w:tcBorders>
          </w:tcPr>
          <w:p w14:paraId="0C3FBE41">
            <w:pPr>
              <w:keepNext w:val="0"/>
              <w:keepLines w:val="0"/>
              <w:suppressLineNumbers w:val="0"/>
              <w:spacing w:before="0" w:beforeAutospacing="0" w:after="0" w:afterAutospacing="0"/>
              <w:ind w:left="0" w:right="0"/>
              <w:rPr>
                <w:rFonts w:hint="default"/>
              </w:rPr>
            </w:pPr>
          </w:p>
        </w:tc>
      </w:tr>
      <w:tr w14:paraId="01A8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l2br w:val="nil"/>
              <w:tr2bl w:val="nil"/>
            </w:tcBorders>
            <w:vAlign w:val="center"/>
          </w:tcPr>
          <w:p w14:paraId="4E61EB11">
            <w:pPr>
              <w:keepNext w:val="0"/>
              <w:keepLines w:val="0"/>
              <w:suppressLineNumbers w:val="0"/>
              <w:adjustRightInd w:val="0"/>
              <w:snapToGrid w:val="0"/>
              <w:spacing w:before="0" w:beforeAutospacing="0" w:after="0" w:afterAutospacing="0" w:line="280" w:lineRule="exact"/>
              <w:ind w:left="0" w:right="-107" w:rightChars="-51" w:firstLine="0" w:firstLineChars="0"/>
              <w:rPr>
                <w:rFonts w:hint="default" w:ascii="Times New Roman" w:hAnsi="Times New Roman" w:eastAsia="仿宋_GB2312" w:cs="Times New Roman"/>
                <w:b/>
              </w:rPr>
            </w:pPr>
            <w:r>
              <w:rPr>
                <w:rFonts w:hint="default" w:ascii="Times New Roman" w:hAnsi="Times New Roman" w:eastAsia="仿宋_GB2312" w:cs="Times New Roman"/>
                <w:b/>
              </w:rPr>
              <w:t>参加工作时间</w:t>
            </w:r>
          </w:p>
        </w:tc>
        <w:tc>
          <w:tcPr>
            <w:tcW w:w="1314" w:type="dxa"/>
            <w:tcBorders>
              <w:tl2br w:val="nil"/>
              <w:tr2bl w:val="nil"/>
            </w:tcBorders>
            <w:vAlign w:val="center"/>
          </w:tcPr>
          <w:p w14:paraId="7B332809">
            <w:pPr>
              <w:keepNext w:val="0"/>
              <w:keepLines w:val="0"/>
              <w:suppressLineNumbers w:val="0"/>
              <w:adjustRightInd w:val="0"/>
              <w:snapToGrid w:val="0"/>
              <w:spacing w:before="0" w:beforeAutospacing="0" w:after="0" w:afterAutospacing="0" w:line="280" w:lineRule="exact"/>
              <w:ind w:left="0" w:right="0" w:firstLine="0" w:firstLineChars="0"/>
              <w:rPr>
                <w:rFonts w:hint="default" w:ascii="Times New Roman" w:hAnsi="Times New Roman" w:eastAsia="仿宋_GB2312" w:cs="Times New Roman"/>
              </w:rPr>
            </w:pPr>
          </w:p>
        </w:tc>
        <w:tc>
          <w:tcPr>
            <w:tcW w:w="1409" w:type="dxa"/>
            <w:gridSpan w:val="2"/>
            <w:tcBorders>
              <w:tl2br w:val="nil"/>
              <w:tr2bl w:val="nil"/>
            </w:tcBorders>
            <w:vAlign w:val="center"/>
          </w:tcPr>
          <w:p w14:paraId="090248A7">
            <w:pPr>
              <w:keepNext w:val="0"/>
              <w:keepLines w:val="0"/>
              <w:suppressLineNumbers w:val="0"/>
              <w:adjustRightInd w:val="0"/>
              <w:snapToGrid w:val="0"/>
              <w:spacing w:before="0" w:beforeAutospacing="0" w:after="0" w:afterAutospacing="0" w:line="28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同类项目</w:t>
            </w:r>
          </w:p>
          <w:p w14:paraId="1A029F8E">
            <w:pPr>
              <w:keepNext w:val="0"/>
              <w:keepLines w:val="0"/>
              <w:suppressLineNumbers w:val="0"/>
              <w:adjustRightInd w:val="0"/>
              <w:snapToGrid w:val="0"/>
              <w:spacing w:before="0" w:beforeAutospacing="0" w:after="0" w:afterAutospacing="0" w:line="28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从业经验</w:t>
            </w:r>
          </w:p>
        </w:tc>
        <w:tc>
          <w:tcPr>
            <w:tcW w:w="1305" w:type="dxa"/>
            <w:gridSpan w:val="2"/>
            <w:tcBorders>
              <w:tl2br w:val="nil"/>
              <w:tr2bl w:val="nil"/>
            </w:tcBorders>
            <w:vAlign w:val="center"/>
          </w:tcPr>
          <w:p w14:paraId="7B86C878">
            <w:pPr>
              <w:keepNext w:val="0"/>
              <w:keepLines w:val="0"/>
              <w:suppressLineNumbers w:val="0"/>
              <w:adjustRightInd w:val="0"/>
              <w:snapToGrid w:val="0"/>
              <w:spacing w:before="0" w:beforeAutospacing="0" w:after="0" w:afterAutospacing="0" w:line="280" w:lineRule="exact"/>
              <w:ind w:left="0" w:right="0" w:firstLine="0" w:firstLineChars="0"/>
              <w:rPr>
                <w:rFonts w:hint="default" w:ascii="Times New Roman" w:hAnsi="Times New Roman" w:eastAsia="仿宋_GB2312" w:cs="Times New Roman"/>
              </w:rPr>
            </w:pPr>
          </w:p>
        </w:tc>
        <w:tc>
          <w:tcPr>
            <w:tcW w:w="1343" w:type="dxa"/>
            <w:tcBorders>
              <w:tl2br w:val="nil"/>
              <w:tr2bl w:val="nil"/>
            </w:tcBorders>
            <w:vAlign w:val="center"/>
          </w:tcPr>
          <w:p w14:paraId="1158AADA">
            <w:pPr>
              <w:keepNext w:val="0"/>
              <w:keepLines w:val="0"/>
              <w:suppressLineNumbers w:val="0"/>
              <w:adjustRightInd w:val="0"/>
              <w:snapToGrid w:val="0"/>
              <w:spacing w:before="0" w:beforeAutospacing="0" w:after="0" w:afterAutospacing="0" w:line="28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拟任本</w:t>
            </w:r>
          </w:p>
          <w:p w14:paraId="31D6AA8F">
            <w:pPr>
              <w:keepNext w:val="0"/>
              <w:keepLines w:val="0"/>
              <w:suppressLineNumbers w:val="0"/>
              <w:adjustRightInd w:val="0"/>
              <w:snapToGrid w:val="0"/>
              <w:spacing w:before="0" w:beforeAutospacing="0" w:after="0" w:afterAutospacing="0" w:line="28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项目岗位</w:t>
            </w:r>
          </w:p>
        </w:tc>
        <w:tc>
          <w:tcPr>
            <w:tcW w:w="1571" w:type="dxa"/>
            <w:gridSpan w:val="4"/>
            <w:tcBorders>
              <w:tl2br w:val="nil"/>
              <w:tr2bl w:val="nil"/>
            </w:tcBorders>
            <w:vAlign w:val="center"/>
          </w:tcPr>
          <w:p w14:paraId="25FC6A19">
            <w:pPr>
              <w:keepNext w:val="0"/>
              <w:keepLines w:val="0"/>
              <w:suppressLineNumbers w:val="0"/>
              <w:adjustRightInd w:val="0"/>
              <w:snapToGrid w:val="0"/>
              <w:spacing w:before="0" w:beforeAutospacing="0" w:after="0" w:afterAutospacing="0" w:line="280" w:lineRule="exact"/>
              <w:ind w:left="0" w:right="0" w:firstLine="0" w:firstLineChars="0"/>
              <w:rPr>
                <w:rFonts w:hint="default" w:ascii="Times New Roman" w:hAnsi="Times New Roman" w:eastAsia="仿宋_GB2312" w:cs="Times New Roman"/>
              </w:rPr>
            </w:pPr>
          </w:p>
        </w:tc>
        <w:tc>
          <w:tcPr>
            <w:tcW w:w="1874" w:type="dxa"/>
            <w:vMerge w:val="continue"/>
            <w:tcBorders>
              <w:tl2br w:val="nil"/>
              <w:tr2bl w:val="nil"/>
            </w:tcBorders>
          </w:tcPr>
          <w:p w14:paraId="70D01CFC">
            <w:pPr>
              <w:keepNext w:val="0"/>
              <w:keepLines w:val="0"/>
              <w:suppressLineNumbers w:val="0"/>
              <w:spacing w:before="0" w:beforeAutospacing="0" w:after="0" w:afterAutospacing="0"/>
              <w:ind w:left="0" w:right="0"/>
              <w:rPr>
                <w:rFonts w:hint="default"/>
              </w:rPr>
            </w:pPr>
          </w:p>
        </w:tc>
      </w:tr>
      <w:tr w14:paraId="168B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l2br w:val="nil"/>
              <w:tr2bl w:val="nil"/>
            </w:tcBorders>
            <w:vAlign w:val="center"/>
          </w:tcPr>
          <w:p w14:paraId="17EA9435">
            <w:pPr>
              <w:keepNext w:val="0"/>
              <w:keepLines w:val="0"/>
              <w:suppressLineNumbers w:val="0"/>
              <w:adjustRightInd w:val="0"/>
              <w:snapToGrid w:val="0"/>
              <w:spacing w:before="0" w:beforeAutospacing="0" w:after="0" w:afterAutospacing="0" w:line="28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学历</w:t>
            </w:r>
          </w:p>
          <w:p w14:paraId="5118CBB0">
            <w:pPr>
              <w:keepNext w:val="0"/>
              <w:keepLines w:val="0"/>
              <w:suppressLineNumbers w:val="0"/>
              <w:adjustRightInd w:val="0"/>
              <w:snapToGrid w:val="0"/>
              <w:spacing w:before="0" w:beforeAutospacing="0" w:after="0" w:afterAutospacing="0" w:line="28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学位</w:t>
            </w:r>
          </w:p>
        </w:tc>
        <w:tc>
          <w:tcPr>
            <w:tcW w:w="1314" w:type="dxa"/>
            <w:tcBorders>
              <w:tl2br w:val="nil"/>
              <w:tr2bl w:val="nil"/>
            </w:tcBorders>
            <w:vAlign w:val="center"/>
          </w:tcPr>
          <w:p w14:paraId="0FDCB42D">
            <w:pPr>
              <w:keepNext w:val="0"/>
              <w:keepLines w:val="0"/>
              <w:suppressLineNumbers w:val="0"/>
              <w:adjustRightInd w:val="0"/>
              <w:snapToGrid w:val="0"/>
              <w:spacing w:before="0" w:beforeAutospacing="0" w:after="0" w:afterAutospacing="0" w:line="280" w:lineRule="exact"/>
              <w:ind w:left="0" w:right="-107" w:rightChars="-51" w:firstLine="0" w:firstLineChars="0"/>
              <w:rPr>
                <w:rFonts w:hint="default" w:ascii="Times New Roman" w:hAnsi="Times New Roman" w:eastAsia="仿宋_GB2312" w:cs="Times New Roman"/>
                <w:b/>
              </w:rPr>
            </w:pPr>
          </w:p>
        </w:tc>
        <w:tc>
          <w:tcPr>
            <w:tcW w:w="1409" w:type="dxa"/>
            <w:gridSpan w:val="2"/>
            <w:tcBorders>
              <w:tl2br w:val="nil"/>
              <w:tr2bl w:val="nil"/>
            </w:tcBorders>
            <w:vAlign w:val="center"/>
          </w:tcPr>
          <w:p w14:paraId="427FD54A">
            <w:pPr>
              <w:keepNext w:val="0"/>
              <w:keepLines w:val="0"/>
              <w:suppressLineNumbers w:val="0"/>
              <w:adjustRightInd w:val="0"/>
              <w:snapToGrid w:val="0"/>
              <w:spacing w:before="0" w:beforeAutospacing="0" w:after="0" w:afterAutospacing="0" w:line="28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毕业院校</w:t>
            </w:r>
          </w:p>
          <w:p w14:paraId="43723363">
            <w:pPr>
              <w:keepNext w:val="0"/>
              <w:keepLines w:val="0"/>
              <w:suppressLineNumbers w:val="0"/>
              <w:adjustRightInd w:val="0"/>
              <w:snapToGrid w:val="0"/>
              <w:spacing w:before="0" w:beforeAutospacing="0" w:after="0" w:afterAutospacing="0" w:line="280" w:lineRule="exact"/>
              <w:ind w:left="-12" w:leftChars="-51" w:right="-107" w:rightChars="-51" w:hanging="95" w:hangingChars="45"/>
              <w:jc w:val="center"/>
              <w:rPr>
                <w:rFonts w:hint="default" w:ascii="Times New Roman" w:hAnsi="Times New Roman" w:eastAsia="仿宋_GB2312" w:cs="Times New Roman"/>
                <w:b/>
              </w:rPr>
            </w:pPr>
            <w:r>
              <w:rPr>
                <w:rFonts w:hint="default" w:ascii="Times New Roman" w:hAnsi="Times New Roman" w:eastAsia="仿宋_GB2312" w:cs="Times New Roman"/>
                <w:b/>
              </w:rPr>
              <w:t>及专业</w:t>
            </w:r>
          </w:p>
        </w:tc>
        <w:tc>
          <w:tcPr>
            <w:tcW w:w="4219" w:type="dxa"/>
            <w:gridSpan w:val="7"/>
            <w:tcBorders>
              <w:tl2br w:val="nil"/>
              <w:tr2bl w:val="nil"/>
            </w:tcBorders>
            <w:vAlign w:val="center"/>
          </w:tcPr>
          <w:p w14:paraId="53EBC527">
            <w:pPr>
              <w:keepNext w:val="0"/>
              <w:keepLines w:val="0"/>
              <w:suppressLineNumbers w:val="0"/>
              <w:adjustRightInd w:val="0"/>
              <w:snapToGrid w:val="0"/>
              <w:spacing w:before="0" w:beforeAutospacing="0" w:after="0" w:afterAutospacing="0" w:line="280" w:lineRule="exact"/>
              <w:ind w:left="0" w:right="-107" w:rightChars="-51" w:firstLine="0" w:firstLineChars="0"/>
              <w:rPr>
                <w:rFonts w:hint="default" w:ascii="Times New Roman" w:hAnsi="Times New Roman" w:eastAsia="仿宋_GB2312" w:cs="Times New Roman"/>
              </w:rPr>
            </w:pPr>
          </w:p>
        </w:tc>
        <w:tc>
          <w:tcPr>
            <w:tcW w:w="1874" w:type="dxa"/>
            <w:vMerge w:val="continue"/>
            <w:tcBorders>
              <w:tl2br w:val="nil"/>
              <w:tr2bl w:val="nil"/>
            </w:tcBorders>
          </w:tcPr>
          <w:p w14:paraId="6133C700">
            <w:pPr>
              <w:keepNext w:val="0"/>
              <w:keepLines w:val="0"/>
              <w:suppressLineNumbers w:val="0"/>
              <w:spacing w:before="0" w:beforeAutospacing="0" w:after="0" w:afterAutospacing="0"/>
              <w:ind w:left="0" w:right="0"/>
              <w:rPr>
                <w:rFonts w:hint="default"/>
              </w:rPr>
            </w:pPr>
          </w:p>
        </w:tc>
      </w:tr>
      <w:tr w14:paraId="435E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l2br w:val="nil"/>
              <w:tr2bl w:val="nil"/>
            </w:tcBorders>
            <w:vAlign w:val="center"/>
          </w:tcPr>
          <w:p w14:paraId="3D28E742">
            <w:pPr>
              <w:keepNext w:val="0"/>
              <w:keepLines w:val="0"/>
              <w:suppressLineNumbers w:val="0"/>
              <w:adjustRightInd w:val="0"/>
              <w:snapToGrid w:val="0"/>
              <w:spacing w:before="0" w:beforeAutospacing="0" w:after="0" w:afterAutospacing="0" w:line="280" w:lineRule="exact"/>
              <w:ind w:left="0" w:right="0" w:firstLine="0" w:firstLineChars="0"/>
              <w:jc w:val="center"/>
              <w:rPr>
                <w:rFonts w:hint="default" w:ascii="Times New Roman" w:hAnsi="Times New Roman" w:eastAsia="仿宋_GB2312" w:cs="Times New Roman"/>
                <w:b/>
              </w:rPr>
            </w:pPr>
            <w:r>
              <w:rPr>
                <w:rFonts w:hint="default" w:ascii="Times New Roman" w:hAnsi="Times New Roman" w:eastAsia="仿宋_GB2312" w:cs="Times New Roman"/>
                <w:b/>
              </w:rPr>
              <w:t>现任职务</w:t>
            </w:r>
          </w:p>
        </w:tc>
        <w:tc>
          <w:tcPr>
            <w:tcW w:w="4057" w:type="dxa"/>
            <w:gridSpan w:val="5"/>
            <w:tcBorders>
              <w:right w:val="single" w:color="auto" w:sz="4" w:space="0"/>
              <w:tl2br w:val="nil"/>
              <w:tr2bl w:val="nil"/>
            </w:tcBorders>
            <w:vAlign w:val="center"/>
          </w:tcPr>
          <w:p w14:paraId="11D8545B">
            <w:pPr>
              <w:keepNext w:val="0"/>
              <w:keepLines w:val="0"/>
              <w:suppressLineNumbers w:val="0"/>
              <w:adjustRightInd w:val="0"/>
              <w:snapToGrid w:val="0"/>
              <w:spacing w:before="0" w:beforeAutospacing="0" w:after="0" w:afterAutospacing="0" w:line="280" w:lineRule="exact"/>
              <w:ind w:left="0" w:right="0" w:firstLine="0" w:firstLineChars="0"/>
              <w:rPr>
                <w:rFonts w:hint="default" w:ascii="Times New Roman" w:hAnsi="Times New Roman" w:eastAsia="仿宋_GB2312" w:cs="Times New Roman"/>
                <w:b/>
              </w:rPr>
            </w:pPr>
          </w:p>
        </w:tc>
        <w:tc>
          <w:tcPr>
            <w:tcW w:w="1571" w:type="dxa"/>
            <w:gridSpan w:val="4"/>
            <w:tcBorders>
              <w:left w:val="single" w:color="auto" w:sz="4" w:space="0"/>
              <w:right w:val="single" w:color="auto" w:sz="4" w:space="0"/>
              <w:tl2br w:val="nil"/>
              <w:tr2bl w:val="nil"/>
            </w:tcBorders>
            <w:vAlign w:val="center"/>
          </w:tcPr>
          <w:p w14:paraId="78CBB42D">
            <w:pPr>
              <w:keepNext w:val="0"/>
              <w:keepLines w:val="0"/>
              <w:suppressLineNumbers w:val="0"/>
              <w:adjustRightInd w:val="0"/>
              <w:snapToGrid w:val="0"/>
              <w:spacing w:before="0" w:beforeAutospacing="0" w:after="0" w:afterAutospacing="0" w:line="280" w:lineRule="exact"/>
              <w:ind w:left="0" w:right="0" w:firstLine="0" w:firstLineChars="0"/>
              <w:rPr>
                <w:rFonts w:hint="default" w:ascii="Times New Roman" w:hAnsi="Times New Roman" w:eastAsia="仿宋_GB2312" w:cs="Times New Roman"/>
                <w:b/>
              </w:rPr>
            </w:pPr>
            <w:r>
              <w:rPr>
                <w:rFonts w:hint="default" w:ascii="Times New Roman" w:hAnsi="Times New Roman" w:eastAsia="仿宋_GB2312" w:cs="Times New Roman"/>
                <w:b/>
              </w:rPr>
              <w:t>联系方式</w:t>
            </w:r>
          </w:p>
        </w:tc>
        <w:tc>
          <w:tcPr>
            <w:tcW w:w="1874" w:type="dxa"/>
            <w:tcBorders>
              <w:left w:val="single" w:color="auto" w:sz="4" w:space="0"/>
              <w:tl2br w:val="nil"/>
              <w:tr2bl w:val="nil"/>
            </w:tcBorders>
            <w:vAlign w:val="center"/>
          </w:tcPr>
          <w:p w14:paraId="6ACD2345">
            <w:pPr>
              <w:keepNext w:val="0"/>
              <w:keepLines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_GB2312" w:cs="Times New Roman"/>
                <w:b/>
              </w:rPr>
            </w:pPr>
          </w:p>
        </w:tc>
      </w:tr>
      <w:tr w14:paraId="3292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l2br w:val="nil"/>
              <w:tr2bl w:val="nil"/>
            </w:tcBorders>
            <w:vAlign w:val="center"/>
          </w:tcPr>
          <w:p w14:paraId="6D04B9F1">
            <w:pPr>
              <w:keepNext w:val="0"/>
              <w:keepLines w:val="0"/>
              <w:suppressLineNumbers w:val="0"/>
              <w:adjustRightInd w:val="0"/>
              <w:snapToGrid w:val="0"/>
              <w:spacing w:before="0" w:beforeAutospacing="0" w:after="0" w:afterAutospacing="0" w:line="280" w:lineRule="exact"/>
              <w:ind w:left="0" w:right="0" w:firstLine="0" w:firstLineChars="0"/>
              <w:jc w:val="center"/>
              <w:rPr>
                <w:rFonts w:hint="default" w:ascii="Times New Roman" w:hAnsi="Times New Roman" w:eastAsia="仿宋_GB2312" w:cs="Times New Roman"/>
                <w:b/>
              </w:rPr>
            </w:pPr>
            <w:r>
              <w:rPr>
                <w:rFonts w:hint="default" w:ascii="Times New Roman" w:hAnsi="Times New Roman" w:eastAsia="仿宋_GB2312" w:cs="Times New Roman"/>
                <w:b/>
              </w:rPr>
              <w:t>资质证书</w:t>
            </w:r>
          </w:p>
        </w:tc>
        <w:tc>
          <w:tcPr>
            <w:tcW w:w="7501" w:type="dxa"/>
            <w:gridSpan w:val="10"/>
            <w:tcBorders>
              <w:tl2br w:val="nil"/>
              <w:tr2bl w:val="nil"/>
            </w:tcBorders>
            <w:vAlign w:val="center"/>
          </w:tcPr>
          <w:p w14:paraId="36591CEE">
            <w:pPr>
              <w:keepNext w:val="0"/>
              <w:keepLines w:val="0"/>
              <w:suppressLineNumbers w:val="0"/>
              <w:adjustRightInd w:val="0"/>
              <w:snapToGrid w:val="0"/>
              <w:spacing w:before="0" w:beforeAutospacing="0" w:after="0" w:afterAutospacing="0" w:line="280" w:lineRule="exact"/>
              <w:ind w:left="0" w:right="0" w:firstLine="0" w:firstLineChars="0"/>
              <w:rPr>
                <w:rFonts w:hint="default" w:ascii="Times New Roman" w:hAnsi="Times New Roman" w:eastAsia="仿宋_GB2312" w:cs="Times New Roman"/>
                <w:b/>
              </w:rPr>
            </w:pPr>
          </w:p>
        </w:tc>
      </w:tr>
      <w:tr w14:paraId="5E7F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tcPr>
          <w:p w14:paraId="5DC5A3C4">
            <w:pPr>
              <w:keepNext w:val="0"/>
              <w:keepLines w:val="0"/>
              <w:suppressLineNumbers w:val="0"/>
              <w:spacing w:before="0" w:beforeAutospacing="0" w:after="0" w:afterAutospacing="0" w:line="300" w:lineRule="auto"/>
              <w:ind w:left="0" w:right="0"/>
              <w:jc w:val="center"/>
              <w:rPr>
                <w:rFonts w:hint="default" w:ascii="Times New Roman" w:hAnsi="Times New Roman" w:eastAsia="仿宋_GB2312" w:cs="Times New Roman"/>
                <w:b/>
              </w:rPr>
            </w:pPr>
            <w:r>
              <w:rPr>
                <w:rFonts w:hint="default" w:ascii="Times New Roman" w:hAnsi="Times New Roman" w:eastAsia="仿宋_GB2312" w:cs="Times New Roman"/>
                <w:b/>
              </w:rPr>
              <w:t>工作及项目经历信息</w:t>
            </w:r>
          </w:p>
        </w:tc>
      </w:tr>
      <w:tr w14:paraId="3722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807B04B">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eastAsia="仿宋_GB2312" w:cs="Times New Roman"/>
                <w:b/>
              </w:rPr>
            </w:pPr>
            <w:r>
              <w:rPr>
                <w:rFonts w:hint="default" w:ascii="Times New Roman" w:hAnsi="Times New Roman" w:eastAsia="仿宋_GB2312" w:cs="Times New Roman"/>
                <w:b/>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938C0AA">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22719C1">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F9D3540">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14:paraId="218F9359">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923E4AA">
            <w:pPr>
              <w:keepNext w:val="0"/>
              <w:keepLines w:val="0"/>
              <w:suppressLineNumbers w:val="0"/>
              <w:spacing w:before="0" w:beforeAutospacing="0" w:after="0" w:afterAutospacing="0" w:line="300" w:lineRule="auto"/>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联系方式</w:t>
            </w:r>
          </w:p>
        </w:tc>
      </w:tr>
      <w:tr w14:paraId="630E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8945461">
            <w:pPr>
              <w:keepNext w:val="0"/>
              <w:keepLines w:val="0"/>
              <w:suppressLineNumbers w:val="0"/>
              <w:spacing w:before="0" w:beforeAutospacing="0" w:after="0" w:afterAutospacing="0"/>
              <w:ind w:left="0" w:right="0"/>
              <w:rPr>
                <w:rFonts w:hint="default"/>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DC7BAF6">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CC7A614">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02A4DF6">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14:paraId="4506433E">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0A074AB">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r>
      <w:tr w14:paraId="21E9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15EF908">
            <w:pPr>
              <w:keepNext w:val="0"/>
              <w:keepLines w:val="0"/>
              <w:suppressLineNumbers w:val="0"/>
              <w:spacing w:before="0" w:beforeAutospacing="0" w:after="0" w:afterAutospacing="0"/>
              <w:ind w:left="0" w:right="0"/>
              <w:rPr>
                <w:rFonts w:hint="default"/>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tcPr>
          <w:p w14:paraId="424816C7">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tcPr>
          <w:p w14:paraId="2EA2A111">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tcPr>
          <w:p w14:paraId="78E67668">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tcPr>
          <w:p w14:paraId="69962406">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tcPr>
          <w:p w14:paraId="1A99DDC5">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r>
      <w:tr w14:paraId="09CA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511A7CA">
            <w:pPr>
              <w:keepNext w:val="0"/>
              <w:keepLines w:val="0"/>
              <w:suppressLineNumbers w:val="0"/>
              <w:spacing w:before="0" w:beforeAutospacing="0" w:after="0" w:afterAutospacing="0"/>
              <w:ind w:left="0" w:right="0"/>
              <w:rPr>
                <w:rFonts w:hint="default"/>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tcPr>
          <w:p w14:paraId="47094216">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tcPr>
          <w:p w14:paraId="200A6455">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tcPr>
          <w:p w14:paraId="7C723078">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tcPr>
          <w:p w14:paraId="19D5D5E9">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tcPr>
          <w:p w14:paraId="65F4774F">
            <w:pPr>
              <w:keepNext w:val="0"/>
              <w:keepLines w:val="0"/>
              <w:suppressLineNumbers w:val="0"/>
              <w:spacing w:before="0" w:beforeAutospacing="0" w:after="0" w:afterAutospacing="0" w:line="300" w:lineRule="auto"/>
              <w:ind w:left="0" w:right="0" w:firstLine="0" w:firstLineChars="0"/>
              <w:rPr>
                <w:rFonts w:hint="default" w:ascii="Times New Roman" w:hAnsi="Times New Roman" w:eastAsia="仿宋_GB2312" w:cs="Times New Roman"/>
              </w:rPr>
            </w:pPr>
          </w:p>
        </w:tc>
      </w:tr>
      <w:tr w14:paraId="1043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l2br w:val="nil"/>
              <w:tr2bl w:val="nil"/>
            </w:tcBorders>
            <w:vAlign w:val="center"/>
          </w:tcPr>
          <w:p w14:paraId="1620EB11">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imes New Roman" w:hAnsi="Times New Roman" w:eastAsia="仿宋_GB2312" w:cs="Times New Roman"/>
                <w:b/>
              </w:rPr>
            </w:pPr>
            <w:r>
              <w:rPr>
                <w:rFonts w:hint="default" w:ascii="Times New Roman" w:hAnsi="Times New Roman" w:eastAsia="仿宋_GB2312" w:cs="Times New Roman"/>
                <w:b/>
              </w:rPr>
              <w:t>参与同类项目经历</w:t>
            </w:r>
          </w:p>
          <w:p w14:paraId="25A1880C">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imes New Roman" w:hAnsi="Times New Roman" w:eastAsia="仿宋_GB2312" w:cs="Times New Roman"/>
                <w:i/>
                <w:szCs w:val="21"/>
              </w:rPr>
            </w:pPr>
            <w:r>
              <w:rPr>
                <w:rFonts w:hint="default" w:ascii="Times New Roman" w:hAnsi="Times New Roman" w:eastAsia="仿宋_GB2312" w:cs="Times New Roman"/>
                <w:i/>
                <w:szCs w:val="21"/>
              </w:rPr>
              <w:t>(详细</w:t>
            </w:r>
          </w:p>
          <w:p w14:paraId="4F1E0787">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imes New Roman" w:hAnsi="Times New Roman" w:eastAsia="仿宋_GB2312" w:cs="Times New Roman"/>
                <w:szCs w:val="21"/>
              </w:rPr>
            </w:pPr>
            <w:r>
              <w:rPr>
                <w:rFonts w:hint="default" w:ascii="Times New Roman" w:hAnsi="Times New Roman" w:eastAsia="仿宋_GB2312" w:cs="Times New Roman"/>
                <w:i/>
                <w:szCs w:val="21"/>
              </w:rPr>
              <w:t>填写)</w:t>
            </w:r>
          </w:p>
        </w:tc>
        <w:tc>
          <w:tcPr>
            <w:tcW w:w="1597" w:type="dxa"/>
            <w:gridSpan w:val="2"/>
            <w:tcBorders>
              <w:tl2br w:val="nil"/>
              <w:tr2bl w:val="nil"/>
            </w:tcBorders>
            <w:vAlign w:val="center"/>
          </w:tcPr>
          <w:p w14:paraId="3C1373F9">
            <w:pPr>
              <w:keepNext w:val="0"/>
              <w:keepLines w:val="0"/>
              <w:suppressLineNumbers w:val="0"/>
              <w:spacing w:before="0" w:beforeAutospacing="0" w:after="0" w:afterAutospacing="0"/>
              <w:ind w:left="0" w:right="0" w:firstLine="0" w:firstLineChars="0"/>
              <w:rPr>
                <w:rFonts w:hint="default" w:ascii="Times New Roman" w:hAnsi="Times New Roman" w:eastAsia="仿宋_GB2312" w:cs="Times New Roman"/>
                <w:b/>
                <w:bCs/>
              </w:rPr>
            </w:pPr>
            <w:r>
              <w:rPr>
                <w:rFonts w:hint="default" w:ascii="Times New Roman" w:hAnsi="Times New Roman" w:eastAsia="仿宋_GB2312" w:cs="Times New Roman"/>
                <w:b/>
                <w:bCs/>
              </w:rPr>
              <w:t>银行业开发/测试经验</w:t>
            </w:r>
          </w:p>
        </w:tc>
        <w:tc>
          <w:tcPr>
            <w:tcW w:w="2714" w:type="dxa"/>
            <w:gridSpan w:val="4"/>
            <w:tcBorders>
              <w:tl2br w:val="nil"/>
              <w:tr2bl w:val="nil"/>
            </w:tcBorders>
            <w:vAlign w:val="center"/>
          </w:tcPr>
          <w:p w14:paraId="6E8BE73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（年）</w:t>
            </w:r>
          </w:p>
        </w:tc>
        <w:tc>
          <w:tcPr>
            <w:tcW w:w="1780" w:type="dxa"/>
            <w:gridSpan w:val="2"/>
            <w:tcBorders>
              <w:tl2br w:val="nil"/>
              <w:tr2bl w:val="nil"/>
            </w:tcBorders>
            <w:vAlign w:val="center"/>
          </w:tcPr>
          <w:p w14:paraId="12116C20">
            <w:pPr>
              <w:keepNext w:val="0"/>
              <w:keepLines w:val="0"/>
              <w:suppressLineNumbers w:val="0"/>
              <w:spacing w:before="0" w:beforeAutospacing="0" w:after="0" w:afterAutospacing="0"/>
              <w:ind w:left="0" w:right="0" w:firstLine="0" w:firstLineChars="0"/>
              <w:rPr>
                <w:rFonts w:hint="default" w:ascii="Times New Roman" w:hAnsi="Times New Roman" w:eastAsia="仿宋_GB2312" w:cs="Times New Roman"/>
              </w:rPr>
            </w:pPr>
            <w:r>
              <w:rPr>
                <w:rFonts w:hint="default" w:ascii="Times New Roman" w:hAnsi="Times New Roman" w:eastAsia="仿宋_GB2312" w:cs="Times New Roman"/>
                <w:b/>
                <w:bCs/>
              </w:rPr>
              <w:t>参与同类项目</w:t>
            </w:r>
          </w:p>
        </w:tc>
        <w:tc>
          <w:tcPr>
            <w:tcW w:w="3008" w:type="dxa"/>
            <w:gridSpan w:val="4"/>
            <w:tcBorders>
              <w:tl2br w:val="nil"/>
              <w:tr2bl w:val="nil"/>
            </w:tcBorders>
            <w:vAlign w:val="center"/>
          </w:tcPr>
          <w:p w14:paraId="55C63C1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（个）</w:t>
            </w:r>
          </w:p>
        </w:tc>
      </w:tr>
      <w:tr w14:paraId="7D97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l2br w:val="nil"/>
              <w:tr2bl w:val="nil"/>
            </w:tcBorders>
            <w:vAlign w:val="center"/>
          </w:tcPr>
          <w:p w14:paraId="5DE5B283">
            <w:pPr>
              <w:keepNext w:val="0"/>
              <w:keepLines w:val="0"/>
              <w:suppressLineNumbers w:val="0"/>
              <w:spacing w:before="0" w:beforeAutospacing="0" w:after="0" w:afterAutospacing="0"/>
              <w:ind w:left="0" w:right="0"/>
              <w:rPr>
                <w:rFonts w:hint="default"/>
              </w:rPr>
            </w:pPr>
          </w:p>
        </w:tc>
        <w:tc>
          <w:tcPr>
            <w:tcW w:w="1597" w:type="dxa"/>
            <w:gridSpan w:val="2"/>
            <w:tcBorders>
              <w:tl2br w:val="nil"/>
              <w:tr2bl w:val="nil"/>
            </w:tcBorders>
            <w:vAlign w:val="center"/>
          </w:tcPr>
          <w:p w14:paraId="00BBE528">
            <w:pPr>
              <w:keepNext w:val="0"/>
              <w:keepLines w:val="0"/>
              <w:suppressLineNumbers w:val="0"/>
              <w:spacing w:before="0" w:beforeAutospacing="0" w:after="0" w:afterAutospacing="0"/>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项目名称</w:t>
            </w:r>
          </w:p>
        </w:tc>
        <w:tc>
          <w:tcPr>
            <w:tcW w:w="1631" w:type="dxa"/>
            <w:gridSpan w:val="3"/>
            <w:tcBorders>
              <w:tl2br w:val="nil"/>
              <w:tr2bl w:val="nil"/>
            </w:tcBorders>
            <w:vAlign w:val="center"/>
          </w:tcPr>
          <w:p w14:paraId="005CF2A7">
            <w:pPr>
              <w:keepNext w:val="0"/>
              <w:keepLines w:val="0"/>
              <w:suppressLineNumbers w:val="0"/>
              <w:spacing w:before="0" w:beforeAutospacing="0" w:after="0" w:afterAutospacing="0"/>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起止时间</w:t>
            </w:r>
          </w:p>
        </w:tc>
        <w:tc>
          <w:tcPr>
            <w:tcW w:w="1083" w:type="dxa"/>
            <w:tcBorders>
              <w:tl2br w:val="nil"/>
              <w:tr2bl w:val="nil"/>
            </w:tcBorders>
            <w:vAlign w:val="center"/>
          </w:tcPr>
          <w:p w14:paraId="4A6C29B1">
            <w:pPr>
              <w:keepNext w:val="0"/>
              <w:keepLines w:val="0"/>
              <w:suppressLineNumbers w:val="0"/>
              <w:spacing w:before="0" w:beforeAutospacing="0" w:after="0" w:afterAutospacing="0"/>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承担</w:t>
            </w:r>
          </w:p>
          <w:p w14:paraId="5A7C7BFA">
            <w:pPr>
              <w:keepNext w:val="0"/>
              <w:keepLines w:val="0"/>
              <w:suppressLineNumbers w:val="0"/>
              <w:spacing w:before="0" w:beforeAutospacing="0" w:after="0" w:afterAutospacing="0"/>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角色</w:t>
            </w:r>
          </w:p>
        </w:tc>
        <w:tc>
          <w:tcPr>
            <w:tcW w:w="2828" w:type="dxa"/>
            <w:gridSpan w:val="4"/>
            <w:tcBorders>
              <w:right w:val="single" w:color="auto" w:sz="4" w:space="0"/>
              <w:tl2br w:val="nil"/>
              <w:tr2bl w:val="nil"/>
            </w:tcBorders>
            <w:vAlign w:val="center"/>
          </w:tcPr>
          <w:p w14:paraId="57DF22A1">
            <w:pPr>
              <w:keepNext w:val="0"/>
              <w:keepLines w:val="0"/>
              <w:suppressLineNumbers w:val="0"/>
              <w:spacing w:before="0" w:beforeAutospacing="0" w:after="0" w:afterAutospacing="0"/>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主要负责工作</w:t>
            </w:r>
          </w:p>
        </w:tc>
        <w:tc>
          <w:tcPr>
            <w:tcW w:w="1959" w:type="dxa"/>
            <w:gridSpan w:val="2"/>
            <w:tcBorders>
              <w:left w:val="single" w:color="auto" w:sz="4" w:space="0"/>
              <w:tl2br w:val="nil"/>
              <w:tr2bl w:val="nil"/>
            </w:tcBorders>
            <w:vAlign w:val="center"/>
          </w:tcPr>
          <w:p w14:paraId="7FEF35DC">
            <w:pPr>
              <w:keepNext w:val="0"/>
              <w:keepLines w:val="0"/>
              <w:suppressLineNumbers w:val="0"/>
              <w:spacing w:before="0" w:beforeAutospacing="0" w:after="0" w:afterAutospacing="0"/>
              <w:ind w:left="0" w:right="0"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项目单位证明人及联系电话</w:t>
            </w:r>
          </w:p>
        </w:tc>
      </w:tr>
      <w:tr w14:paraId="6E76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57" w:type="dxa"/>
            <w:vMerge w:val="continue"/>
            <w:tcBorders>
              <w:tl2br w:val="nil"/>
              <w:tr2bl w:val="nil"/>
            </w:tcBorders>
            <w:vAlign w:val="center"/>
          </w:tcPr>
          <w:p w14:paraId="130BBEEB">
            <w:pPr>
              <w:keepNext w:val="0"/>
              <w:keepLines w:val="0"/>
              <w:suppressLineNumbers w:val="0"/>
              <w:spacing w:before="0" w:beforeAutospacing="0" w:after="0" w:afterAutospacing="0"/>
              <w:ind w:left="0" w:right="0"/>
              <w:rPr>
                <w:rFonts w:hint="default"/>
              </w:rPr>
            </w:pPr>
          </w:p>
        </w:tc>
        <w:tc>
          <w:tcPr>
            <w:tcW w:w="1597" w:type="dxa"/>
            <w:gridSpan w:val="2"/>
            <w:tcBorders>
              <w:tl2br w:val="nil"/>
              <w:tr2bl w:val="nil"/>
            </w:tcBorders>
            <w:vAlign w:val="center"/>
          </w:tcPr>
          <w:p w14:paraId="7454262D">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631" w:type="dxa"/>
            <w:gridSpan w:val="3"/>
            <w:tcBorders>
              <w:tl2br w:val="nil"/>
              <w:tr2bl w:val="nil"/>
            </w:tcBorders>
            <w:vAlign w:val="center"/>
          </w:tcPr>
          <w:p w14:paraId="3DB5356D">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083" w:type="dxa"/>
            <w:tcBorders>
              <w:tl2br w:val="nil"/>
              <w:tr2bl w:val="nil"/>
            </w:tcBorders>
            <w:vAlign w:val="center"/>
          </w:tcPr>
          <w:p w14:paraId="21FD0C8B">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2828" w:type="dxa"/>
            <w:gridSpan w:val="4"/>
            <w:tcBorders>
              <w:right w:val="single" w:color="auto" w:sz="4" w:space="0"/>
              <w:tl2br w:val="nil"/>
              <w:tr2bl w:val="nil"/>
            </w:tcBorders>
            <w:vAlign w:val="center"/>
          </w:tcPr>
          <w:p w14:paraId="73FC050F">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959" w:type="dxa"/>
            <w:gridSpan w:val="2"/>
            <w:tcBorders>
              <w:left w:val="single" w:color="auto" w:sz="4" w:space="0"/>
              <w:tl2br w:val="nil"/>
              <w:tr2bl w:val="nil"/>
            </w:tcBorders>
            <w:vAlign w:val="center"/>
          </w:tcPr>
          <w:p w14:paraId="24E01B5C">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r>
      <w:tr w14:paraId="61B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2E15B4F0">
            <w:pPr>
              <w:keepNext w:val="0"/>
              <w:keepLines w:val="0"/>
              <w:suppressLineNumbers w:val="0"/>
              <w:spacing w:before="0" w:beforeAutospacing="0" w:after="0" w:afterAutospacing="0"/>
              <w:ind w:left="0" w:right="0"/>
              <w:rPr>
                <w:rFonts w:hint="default"/>
              </w:rPr>
            </w:pPr>
          </w:p>
        </w:tc>
        <w:tc>
          <w:tcPr>
            <w:tcW w:w="1597" w:type="dxa"/>
            <w:gridSpan w:val="2"/>
            <w:tcBorders>
              <w:tl2br w:val="nil"/>
              <w:tr2bl w:val="nil"/>
            </w:tcBorders>
            <w:vAlign w:val="center"/>
          </w:tcPr>
          <w:p w14:paraId="05F0411A">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631" w:type="dxa"/>
            <w:gridSpan w:val="3"/>
            <w:tcBorders>
              <w:tl2br w:val="nil"/>
              <w:tr2bl w:val="nil"/>
            </w:tcBorders>
            <w:vAlign w:val="center"/>
          </w:tcPr>
          <w:p w14:paraId="2D6614F9">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083" w:type="dxa"/>
            <w:tcBorders>
              <w:tl2br w:val="nil"/>
              <w:tr2bl w:val="nil"/>
            </w:tcBorders>
            <w:vAlign w:val="center"/>
          </w:tcPr>
          <w:p w14:paraId="5C702E19">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2828" w:type="dxa"/>
            <w:gridSpan w:val="4"/>
            <w:tcBorders>
              <w:right w:val="single" w:color="auto" w:sz="4" w:space="0"/>
              <w:tl2br w:val="nil"/>
              <w:tr2bl w:val="nil"/>
            </w:tcBorders>
            <w:vAlign w:val="center"/>
          </w:tcPr>
          <w:p w14:paraId="2D0A8AE4">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959" w:type="dxa"/>
            <w:gridSpan w:val="2"/>
            <w:tcBorders>
              <w:left w:val="single" w:color="auto" w:sz="4" w:space="0"/>
              <w:tl2br w:val="nil"/>
              <w:tr2bl w:val="nil"/>
            </w:tcBorders>
            <w:vAlign w:val="center"/>
          </w:tcPr>
          <w:p w14:paraId="4B48DE6F">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r>
      <w:tr w14:paraId="5CCD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0AB7B976">
            <w:pPr>
              <w:keepNext w:val="0"/>
              <w:keepLines w:val="0"/>
              <w:suppressLineNumbers w:val="0"/>
              <w:spacing w:before="0" w:beforeAutospacing="0" w:after="0" w:afterAutospacing="0"/>
              <w:ind w:left="0" w:right="0"/>
              <w:rPr>
                <w:rFonts w:hint="default"/>
              </w:rPr>
            </w:pPr>
          </w:p>
        </w:tc>
        <w:tc>
          <w:tcPr>
            <w:tcW w:w="1597" w:type="dxa"/>
            <w:gridSpan w:val="2"/>
            <w:tcBorders>
              <w:tl2br w:val="nil"/>
              <w:tr2bl w:val="nil"/>
            </w:tcBorders>
            <w:vAlign w:val="center"/>
          </w:tcPr>
          <w:p w14:paraId="7BB2C5FC">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631" w:type="dxa"/>
            <w:gridSpan w:val="3"/>
            <w:tcBorders>
              <w:tl2br w:val="nil"/>
              <w:tr2bl w:val="nil"/>
            </w:tcBorders>
            <w:vAlign w:val="center"/>
          </w:tcPr>
          <w:p w14:paraId="663AB8D0">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083" w:type="dxa"/>
            <w:tcBorders>
              <w:tl2br w:val="nil"/>
              <w:tr2bl w:val="nil"/>
            </w:tcBorders>
            <w:vAlign w:val="center"/>
          </w:tcPr>
          <w:p w14:paraId="280B582A">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2828" w:type="dxa"/>
            <w:gridSpan w:val="4"/>
            <w:tcBorders>
              <w:right w:val="single" w:color="auto" w:sz="4" w:space="0"/>
              <w:tl2br w:val="nil"/>
              <w:tr2bl w:val="nil"/>
            </w:tcBorders>
            <w:vAlign w:val="center"/>
          </w:tcPr>
          <w:p w14:paraId="01638D5C">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959" w:type="dxa"/>
            <w:gridSpan w:val="2"/>
            <w:tcBorders>
              <w:left w:val="single" w:color="auto" w:sz="4" w:space="0"/>
              <w:tl2br w:val="nil"/>
              <w:tr2bl w:val="nil"/>
            </w:tcBorders>
            <w:vAlign w:val="center"/>
          </w:tcPr>
          <w:p w14:paraId="7DB73E57">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r>
      <w:tr w14:paraId="32A0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4350A0DC">
            <w:pPr>
              <w:keepNext w:val="0"/>
              <w:keepLines w:val="0"/>
              <w:suppressLineNumbers w:val="0"/>
              <w:spacing w:before="0" w:beforeAutospacing="0" w:after="0" w:afterAutospacing="0"/>
              <w:ind w:left="0" w:right="0"/>
              <w:rPr>
                <w:rFonts w:hint="default"/>
              </w:rPr>
            </w:pPr>
          </w:p>
        </w:tc>
        <w:tc>
          <w:tcPr>
            <w:tcW w:w="1597" w:type="dxa"/>
            <w:gridSpan w:val="2"/>
            <w:tcBorders>
              <w:tl2br w:val="nil"/>
              <w:tr2bl w:val="nil"/>
            </w:tcBorders>
            <w:vAlign w:val="center"/>
          </w:tcPr>
          <w:p w14:paraId="229B919F">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631" w:type="dxa"/>
            <w:gridSpan w:val="3"/>
            <w:tcBorders>
              <w:tl2br w:val="nil"/>
              <w:tr2bl w:val="nil"/>
            </w:tcBorders>
            <w:vAlign w:val="center"/>
          </w:tcPr>
          <w:p w14:paraId="3FC4B441">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083" w:type="dxa"/>
            <w:tcBorders>
              <w:tl2br w:val="nil"/>
              <w:tr2bl w:val="nil"/>
            </w:tcBorders>
            <w:vAlign w:val="center"/>
          </w:tcPr>
          <w:p w14:paraId="130FDF0D">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2828" w:type="dxa"/>
            <w:gridSpan w:val="4"/>
            <w:tcBorders>
              <w:right w:val="single" w:color="auto" w:sz="4" w:space="0"/>
              <w:tl2br w:val="nil"/>
              <w:tr2bl w:val="nil"/>
            </w:tcBorders>
            <w:vAlign w:val="center"/>
          </w:tcPr>
          <w:p w14:paraId="5F96482F">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959" w:type="dxa"/>
            <w:gridSpan w:val="2"/>
            <w:tcBorders>
              <w:left w:val="single" w:color="auto" w:sz="4" w:space="0"/>
              <w:tl2br w:val="nil"/>
              <w:tr2bl w:val="nil"/>
            </w:tcBorders>
            <w:vAlign w:val="center"/>
          </w:tcPr>
          <w:p w14:paraId="5D22108C">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r>
      <w:tr w14:paraId="7EFF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4F830CAA">
            <w:pPr>
              <w:keepNext w:val="0"/>
              <w:keepLines w:val="0"/>
              <w:suppressLineNumbers w:val="0"/>
              <w:spacing w:before="0" w:beforeAutospacing="0" w:after="0" w:afterAutospacing="0"/>
              <w:ind w:left="0" w:right="0"/>
              <w:rPr>
                <w:rFonts w:hint="default"/>
              </w:rPr>
            </w:pPr>
          </w:p>
        </w:tc>
        <w:tc>
          <w:tcPr>
            <w:tcW w:w="1597" w:type="dxa"/>
            <w:gridSpan w:val="2"/>
            <w:tcBorders>
              <w:tl2br w:val="nil"/>
              <w:tr2bl w:val="nil"/>
            </w:tcBorders>
            <w:vAlign w:val="center"/>
          </w:tcPr>
          <w:p w14:paraId="5A23C3AB">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631" w:type="dxa"/>
            <w:gridSpan w:val="3"/>
            <w:tcBorders>
              <w:tl2br w:val="nil"/>
              <w:tr2bl w:val="nil"/>
            </w:tcBorders>
            <w:vAlign w:val="center"/>
          </w:tcPr>
          <w:p w14:paraId="26EDE7EA">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083" w:type="dxa"/>
            <w:tcBorders>
              <w:tl2br w:val="nil"/>
              <w:tr2bl w:val="nil"/>
            </w:tcBorders>
            <w:vAlign w:val="center"/>
          </w:tcPr>
          <w:p w14:paraId="77A68D2D">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2828" w:type="dxa"/>
            <w:gridSpan w:val="4"/>
            <w:tcBorders>
              <w:right w:val="single" w:color="auto" w:sz="4" w:space="0"/>
              <w:tl2br w:val="nil"/>
              <w:tr2bl w:val="nil"/>
            </w:tcBorders>
            <w:vAlign w:val="center"/>
          </w:tcPr>
          <w:p w14:paraId="1E3D7C0C">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c>
          <w:tcPr>
            <w:tcW w:w="1959" w:type="dxa"/>
            <w:gridSpan w:val="2"/>
            <w:tcBorders>
              <w:left w:val="single" w:color="auto" w:sz="4" w:space="0"/>
              <w:tl2br w:val="nil"/>
              <w:tr2bl w:val="nil"/>
            </w:tcBorders>
            <w:vAlign w:val="center"/>
          </w:tcPr>
          <w:p w14:paraId="2CBBC2F6">
            <w:pPr>
              <w:keepNext w:val="0"/>
              <w:keepLines w:val="0"/>
              <w:suppressLineNumbers w:val="0"/>
              <w:spacing w:before="0" w:beforeAutospacing="0" w:after="0" w:afterAutospacing="0"/>
              <w:ind w:left="0" w:right="0" w:firstLine="0" w:firstLineChars="0"/>
              <w:rPr>
                <w:rFonts w:hint="default" w:ascii="Times New Roman" w:hAnsi="Times New Roman" w:cs="Times New Roman"/>
              </w:rPr>
            </w:pPr>
          </w:p>
        </w:tc>
      </w:tr>
    </w:tbl>
    <w:p w14:paraId="6A7D537A">
      <w:pPr>
        <w:pStyle w:val="47"/>
        <w:rPr>
          <w:rFonts w:hAnsi="Times New Roman"/>
          <w:bCs/>
        </w:rPr>
      </w:pPr>
      <w:r>
        <w:rPr>
          <w:rFonts w:hAnsi="Times New Roman"/>
          <w:bCs/>
        </w:rPr>
        <w:t>注：以上模板仅供参考，可以根据实际情况进行调整。</w:t>
      </w:r>
    </w:p>
    <w:p w14:paraId="1810A1F2">
      <w:pPr>
        <w:ind w:left="0" w:firstLine="0" w:firstLineChars="0"/>
        <w:jc w:val="both"/>
      </w:pPr>
    </w:p>
    <w:p w14:paraId="1B1188E0">
      <w:pPr>
        <w:ind w:left="0" w:firstLine="0" w:firstLineChars="0"/>
        <w:jc w:val="both"/>
      </w:pPr>
    </w:p>
    <w:p w14:paraId="66D90CDB">
      <w:pPr>
        <w:pStyle w:val="39"/>
      </w:pPr>
      <w:r>
        <w:rPr>
          <w:rFonts w:hint="eastAsia"/>
        </w:rPr>
        <w:t>（</w:t>
      </w:r>
      <w:r>
        <w:rPr>
          <w:rFonts w:hint="eastAsia"/>
          <w:lang w:eastAsia="zh-CN"/>
        </w:rPr>
        <w:t>六</w:t>
      </w:r>
      <w:r>
        <w:rPr>
          <w:rFonts w:hint="eastAsia"/>
        </w:rPr>
        <w:t>）</w:t>
      </w:r>
      <w:r>
        <w:rPr>
          <w:rFonts w:hint="eastAsia" w:ascii="Times New Roman" w:hAnsi="Times New Roman" w:cs="宋体"/>
          <w:snapToGrid w:val="0"/>
          <w:lang w:val="en-US" w:eastAsia="zh-CN"/>
        </w:rPr>
        <w:t>驻场服务承诺函</w:t>
      </w:r>
    </w:p>
    <w:p w14:paraId="5E9D36EE">
      <w:pPr>
        <w:pStyle w:val="50"/>
        <w:rPr>
          <w:rFonts w:eastAsia="宋体"/>
          <w:lang w:val="en-US" w:eastAsia="zh-CN"/>
        </w:rPr>
      </w:pPr>
      <w:r>
        <w:rPr>
          <w:rFonts w:hint="eastAsia"/>
          <w:lang w:val="en-US" w:eastAsia="zh-CN"/>
        </w:rPr>
        <w:t>加盖公章</w:t>
      </w:r>
    </w:p>
    <w:p w14:paraId="13DC74CE">
      <w:pPr>
        <w:pStyle w:val="50"/>
      </w:pPr>
    </w:p>
    <w:p w14:paraId="42199978">
      <w:pPr>
        <w:pStyle w:val="50"/>
      </w:pPr>
    </w:p>
    <w:p w14:paraId="39FE64C2">
      <w:pPr>
        <w:pStyle w:val="50"/>
      </w:pPr>
    </w:p>
    <w:p w14:paraId="648C3E07">
      <w:pPr>
        <w:pStyle w:val="50"/>
      </w:pPr>
    </w:p>
    <w:p w14:paraId="30A0CABC">
      <w:pPr>
        <w:pStyle w:val="50"/>
      </w:pPr>
    </w:p>
    <w:p w14:paraId="29724035">
      <w:pPr>
        <w:pStyle w:val="50"/>
      </w:pPr>
    </w:p>
    <w:p w14:paraId="70FBA6CF">
      <w:pPr>
        <w:pStyle w:val="50"/>
      </w:pPr>
    </w:p>
    <w:p w14:paraId="6855BAF5">
      <w:pPr>
        <w:pStyle w:val="50"/>
      </w:pPr>
    </w:p>
    <w:p w14:paraId="67AA80FE">
      <w:pPr>
        <w:pStyle w:val="50"/>
      </w:pPr>
    </w:p>
    <w:p w14:paraId="293F6188">
      <w:pPr>
        <w:pStyle w:val="50"/>
      </w:pPr>
    </w:p>
    <w:p w14:paraId="2D56BA77">
      <w:pPr>
        <w:pStyle w:val="50"/>
      </w:pPr>
    </w:p>
    <w:p w14:paraId="09A563B9">
      <w:pPr>
        <w:pStyle w:val="50"/>
      </w:pPr>
    </w:p>
    <w:p w14:paraId="5F1E3547">
      <w:pPr>
        <w:pStyle w:val="50"/>
      </w:pPr>
    </w:p>
    <w:p w14:paraId="3190734C">
      <w:pPr>
        <w:pStyle w:val="50"/>
      </w:pPr>
    </w:p>
    <w:p w14:paraId="48A2C0C2">
      <w:pPr>
        <w:pStyle w:val="50"/>
      </w:pPr>
    </w:p>
    <w:p w14:paraId="3D1FDA0F">
      <w:pPr>
        <w:pStyle w:val="50"/>
      </w:pPr>
    </w:p>
    <w:p w14:paraId="6AF3D923">
      <w:pPr>
        <w:pStyle w:val="50"/>
      </w:pPr>
    </w:p>
    <w:p w14:paraId="34DBB5EF">
      <w:pPr>
        <w:pStyle w:val="50"/>
      </w:pPr>
    </w:p>
    <w:p w14:paraId="19C63662">
      <w:pPr>
        <w:pStyle w:val="50"/>
      </w:pPr>
    </w:p>
    <w:p w14:paraId="3F2AEE6E">
      <w:pPr>
        <w:pStyle w:val="50"/>
      </w:pPr>
    </w:p>
    <w:p w14:paraId="40262ED2">
      <w:pPr>
        <w:pStyle w:val="50"/>
      </w:pPr>
    </w:p>
    <w:p w14:paraId="5AC3545D">
      <w:pPr>
        <w:pStyle w:val="50"/>
      </w:pPr>
    </w:p>
    <w:p w14:paraId="5A5126D4">
      <w:pPr>
        <w:pStyle w:val="50"/>
      </w:pPr>
    </w:p>
    <w:p w14:paraId="3D4BFB8E">
      <w:pPr>
        <w:pStyle w:val="50"/>
      </w:pPr>
    </w:p>
    <w:p w14:paraId="30531ECA">
      <w:pPr>
        <w:pStyle w:val="50"/>
      </w:pPr>
    </w:p>
    <w:p w14:paraId="3D28E37E">
      <w:pPr>
        <w:pStyle w:val="50"/>
      </w:pPr>
    </w:p>
    <w:p w14:paraId="7672C97E">
      <w:pPr>
        <w:pStyle w:val="50"/>
      </w:pPr>
    </w:p>
    <w:p w14:paraId="3AC4AA1D">
      <w:pPr>
        <w:pStyle w:val="50"/>
      </w:pPr>
    </w:p>
    <w:p w14:paraId="29670854">
      <w:pPr>
        <w:pStyle w:val="39"/>
        <w:rPr>
          <w:rFonts w:hint="eastAsia"/>
        </w:rPr>
      </w:pPr>
      <w:r>
        <w:rPr>
          <w:rFonts w:hint="eastAsia"/>
          <w:lang w:eastAsia="zh-CN"/>
        </w:rPr>
        <w:t>（七）</w:t>
      </w:r>
      <w:r>
        <w:rPr>
          <w:rFonts w:hint="eastAsia"/>
        </w:rPr>
        <w:t>项目实施方案</w:t>
      </w:r>
    </w:p>
    <w:p w14:paraId="34AAA2A0">
      <w:pPr>
        <w:pStyle w:val="39"/>
        <w:outlineLvl w:val="9"/>
        <w:rPr>
          <w:rFonts w:hint="eastAsia"/>
        </w:rPr>
      </w:pPr>
      <w:r>
        <w:rPr>
          <w:rFonts w:hint="eastAsia"/>
        </w:rPr>
        <w:t>（实施方案包括履行合同的时间计划、提交资料、人员安排等）</w:t>
      </w:r>
    </w:p>
    <w:p w14:paraId="51A26764">
      <w:pPr>
        <w:rPr>
          <w:rFonts w:hint="eastAsia"/>
        </w:rPr>
      </w:pPr>
      <w:r>
        <w:rPr>
          <w:rFonts w:hint="eastAsia"/>
        </w:rPr>
        <w:br w:type="page"/>
      </w:r>
    </w:p>
    <w:p w14:paraId="51CAD74B">
      <w:pPr>
        <w:rPr>
          <w:rFonts w:hint="eastAsia"/>
        </w:rPr>
      </w:pPr>
    </w:p>
    <w:p w14:paraId="5481E801">
      <w:pPr>
        <w:pStyle w:val="39"/>
        <w:rPr>
          <w:rFonts w:hint="eastAsia"/>
        </w:rPr>
      </w:pPr>
      <w:r>
        <w:rPr>
          <w:rFonts w:hint="eastAsia"/>
          <w:lang w:eastAsia="zh-CN"/>
        </w:rPr>
        <w:t>（八）</w:t>
      </w:r>
      <w:r>
        <w:rPr>
          <w:rFonts w:hint="eastAsia"/>
        </w:rPr>
        <w:t>服务连续性预案</w:t>
      </w:r>
    </w:p>
    <w:p w14:paraId="203BC5D5">
      <w:pPr>
        <w:pStyle w:val="39"/>
        <w:outlineLvl w:val="9"/>
        <w:rPr>
          <w:rFonts w:hint="eastAsia"/>
        </w:rPr>
      </w:pPr>
      <w:r>
        <w:rPr>
          <w:rFonts w:hint="eastAsia"/>
        </w:rPr>
        <w:t>（应考虑供应链风险产生的影响）</w:t>
      </w:r>
      <w:r>
        <w:rPr>
          <w:rFonts w:hint="eastAsia"/>
        </w:rPr>
        <w:br w:type="textWrapping"/>
      </w:r>
    </w:p>
    <w:p w14:paraId="355EBD51">
      <w:pPr>
        <w:rPr>
          <w:rFonts w:hint="eastAsia"/>
        </w:rPr>
      </w:pPr>
      <w:r>
        <w:rPr>
          <w:rFonts w:hint="eastAsia"/>
        </w:rPr>
        <w:br w:type="page"/>
      </w:r>
    </w:p>
    <w:p w14:paraId="3E53F09F">
      <w:pPr>
        <w:pStyle w:val="39"/>
      </w:pPr>
      <w:r>
        <w:rPr>
          <w:rFonts w:hint="eastAsia"/>
        </w:rPr>
        <w:t>（</w:t>
      </w:r>
      <w:r>
        <w:rPr>
          <w:rFonts w:hint="eastAsia"/>
          <w:lang w:eastAsia="zh-CN"/>
        </w:rPr>
        <w:t>九</w:t>
      </w:r>
      <w:r>
        <w:rPr>
          <w:rFonts w:hint="eastAsia"/>
        </w:rPr>
        <w:t>）其他（如有）</w:t>
      </w:r>
    </w:p>
    <w:p w14:paraId="09415059">
      <w:pPr>
        <w:pStyle w:val="50"/>
      </w:pPr>
      <w:r>
        <w:t>（如第三章中要求提供的文件、方案等材料）</w:t>
      </w:r>
    </w:p>
    <w:p w14:paraId="64B0E63C"/>
    <w:p w14:paraId="6E0881D8"/>
    <w:p w14:paraId="7BDBBA0D">
      <w:pPr>
        <w:sectPr>
          <w:pgSz w:w="11906" w:h="16838"/>
          <w:pgMar w:top="1440" w:right="1800" w:bottom="1440" w:left="1800" w:header="851" w:footer="992" w:gutter="0"/>
          <w:cols w:space="720" w:num="1"/>
          <w:docGrid w:type="lines" w:linePitch="312" w:charSpace="0"/>
        </w:sectPr>
      </w:pPr>
    </w:p>
    <w:p w14:paraId="65137CEE">
      <w:pPr>
        <w:pStyle w:val="37"/>
      </w:pPr>
      <w:r>
        <w:rPr>
          <w:rFonts w:hint="eastAsia"/>
          <w:lang w:val="en-US" w:eastAsia="zh-CN"/>
        </w:rPr>
        <w:t>五</w:t>
      </w:r>
      <w:r>
        <w:t>、商务技术文件（如有）</w:t>
      </w:r>
    </w:p>
    <w:p w14:paraId="7EE32216">
      <w:pPr>
        <w:pStyle w:val="50"/>
      </w:pPr>
      <w:r>
        <w:t>（根据第四章内容提供相关材料）</w:t>
      </w:r>
    </w:p>
    <w:p w14:paraId="5292EEAA">
      <w:pPr>
        <w:rPr>
          <w:rStyle w:val="32"/>
          <w:b/>
        </w:rPr>
      </w:pPr>
    </w:p>
    <w:p w14:paraId="222208DF">
      <w:pPr>
        <w:rPr>
          <w:rStyle w:val="32"/>
          <w:b/>
        </w:rPr>
      </w:pPr>
    </w:p>
    <w:p w14:paraId="487F5295">
      <w:pPr>
        <w:rPr>
          <w:rStyle w:val="32"/>
          <w:b/>
        </w:rPr>
      </w:pPr>
    </w:p>
    <w:p w14:paraId="2E1CCE09">
      <w:pPr>
        <w:widowControl/>
        <w:autoSpaceDE/>
        <w:autoSpaceDN/>
        <w:spacing w:line="240" w:lineRule="auto"/>
        <w:ind w:firstLine="0" w:firstLineChars="0"/>
        <w:jc w:val="left"/>
        <w:rPr>
          <w:b/>
          <w:sz w:val="28"/>
        </w:rPr>
      </w:pPr>
      <w:r>
        <w:br w:type="page"/>
      </w:r>
    </w:p>
    <w:p w14:paraId="08091FA0">
      <w:pPr>
        <w:pStyle w:val="37"/>
      </w:pPr>
      <w:r>
        <w:rPr>
          <w:rFonts w:hint="eastAsia"/>
          <w:lang w:val="en-US" w:eastAsia="zh-CN"/>
        </w:rPr>
        <w:t>六</w:t>
      </w:r>
      <w:r>
        <w:t>、其他（如有）</w:t>
      </w:r>
    </w:p>
    <w:p w14:paraId="0AA038B0"/>
    <w:p w14:paraId="61A4BF3E"/>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B0604020202020204"/>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3C610">
    <w:pPr>
      <w:tabs>
        <w:tab w:val="center" w:pos="4153"/>
        <w:tab w:val="right" w:pos="8306"/>
      </w:tabs>
    </w:pPr>
    <w:r>
      <mc:AlternateContent>
        <mc:Choice Requires="wps">
          <w:drawing>
            <wp:anchor distT="0" distB="0" distL="113030" distR="11303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2"/>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0790A942">
                          <w:pPr>
                            <w:pStyle w:val="14"/>
                            <w:rPr>
                              <w:rFonts w:ascii="宋体"/>
                              <w:sz w:val="28"/>
                            </w:rPr>
                          </w:pPr>
                          <w:r>
                            <w:rPr>
                              <w:rFonts w:ascii="宋体"/>
                              <w:sz w:val="28"/>
                            </w:rPr>
                            <w:t>—</w:t>
                          </w:r>
                          <w:r>
                            <w:rPr>
                              <w:rFonts w:ascii="宋体"/>
                              <w:sz w:val="24"/>
                            </w:rPr>
                            <w:t>　</w:t>
                          </w:r>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rPr>
                            <w:t>17</w:t>
                          </w:r>
                          <w:r>
                            <w:rPr>
                              <w:rFonts w:ascii="宋体"/>
                              <w:sz w:val="28"/>
                            </w:rPr>
                            <w:fldChar w:fldCharType="end"/>
                          </w:r>
                          <w:r>
                            <w:rPr>
                              <w:rFonts w:ascii="宋体"/>
                              <w:sz w:val="24"/>
                            </w:rPr>
                            <w:t>　</w:t>
                          </w:r>
                          <w:r>
                            <w:rPr>
                              <w:rFonts w:asci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UPoFPXAAAABAEAAA8AAAAAAAAAAQAgAAAAIgAAAGRycy9k&#10;b3ducmV2LnhtbFBLAQIUABQAAAAIAIdO4kCAxBRMAwIAAPUDAAAOAAAAAAAAAAEAIAAAACYBAABk&#10;cnMvZTJvRG9jLnhtbFBLBQYAAAAABgAGAFkBAACbBQAAAAA=&#10;">
              <v:fill on="f" focussize="0,0"/>
              <v:stroke on="f" weight="0.5pt" joinstyle="round"/>
              <v:imagedata o:title=""/>
              <o:lock v:ext="edit" aspectratio="f"/>
              <v:textbox inset="0mm,0mm,0mm,0mm" style="mso-fit-shape-to-text:t;">
                <w:txbxContent>
                  <w:p w14:paraId="0790A942">
                    <w:pPr>
                      <w:pStyle w:val="14"/>
                      <w:rPr>
                        <w:rFonts w:ascii="宋体"/>
                        <w:sz w:val="28"/>
                      </w:rPr>
                    </w:pPr>
                    <w:r>
                      <w:rPr>
                        <w:rFonts w:ascii="宋体"/>
                        <w:sz w:val="28"/>
                      </w:rPr>
                      <w:t>—</w:t>
                    </w:r>
                    <w:r>
                      <w:rPr>
                        <w:rFonts w:ascii="宋体"/>
                        <w:sz w:val="24"/>
                      </w:rPr>
                      <w:t>　</w:t>
                    </w:r>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rPr>
                      <w:t>17</w:t>
                    </w:r>
                    <w:r>
                      <w:rPr>
                        <w:rFonts w:ascii="宋体"/>
                        <w:sz w:val="28"/>
                      </w:rPr>
                      <w:fldChar w:fldCharType="end"/>
                    </w:r>
                    <w:r>
                      <w:rPr>
                        <w:rFonts w:ascii="宋体"/>
                        <w:sz w:val="24"/>
                      </w:rPr>
                      <w:t>　</w:t>
                    </w:r>
                    <w:r>
                      <w:rPr>
                        <w:rFonts w:asci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1A64F"/>
    <w:multiLevelType w:val="singleLevel"/>
    <w:tmpl w:val="A2F1A64F"/>
    <w:lvl w:ilvl="0" w:tentative="0">
      <w:start w:val="1"/>
      <w:numFmt w:val="decimal"/>
      <w:suff w:val="nothing"/>
      <w:lvlText w:val="（%1）"/>
      <w:lvlJc w:val="left"/>
    </w:lvl>
  </w:abstractNum>
  <w:abstractNum w:abstractNumId="1">
    <w:nsid w:val="F2EED353"/>
    <w:multiLevelType w:val="singleLevel"/>
    <w:tmpl w:val="F2EED353"/>
    <w:lvl w:ilvl="0" w:tentative="0">
      <w:start w:val="3"/>
      <w:numFmt w:val="chineseCounting"/>
      <w:suff w:val="nothing"/>
      <w:lvlText w:val="（%1）"/>
      <w:lvlJc w:val="left"/>
      <w:rPr>
        <w:rFonts w:hint="eastAsia"/>
      </w:rPr>
    </w:lvl>
  </w:abstractNum>
  <w:abstractNum w:abstractNumId="2">
    <w:nsid w:val="F7EB0101"/>
    <w:multiLevelType w:val="singleLevel"/>
    <w:tmpl w:val="F7EB0101"/>
    <w:lvl w:ilvl="0" w:tentative="0">
      <w:start w:val="3"/>
      <w:numFmt w:val="chineseCounting"/>
      <w:suff w:val="nothing"/>
      <w:lvlText w:val="（%1）"/>
      <w:lvlJc w:val="left"/>
      <w:rPr>
        <w:rFonts w:hint="eastAsia"/>
      </w:rPr>
    </w:lvl>
  </w:abstractNum>
  <w:abstractNum w:abstractNumId="3">
    <w:nsid w:val="0957AAD5"/>
    <w:multiLevelType w:val="singleLevel"/>
    <w:tmpl w:val="0957AAD5"/>
    <w:lvl w:ilvl="0" w:tentative="0">
      <w:start w:val="6"/>
      <w:numFmt w:val="chineseCounting"/>
      <w:suff w:val="nothing"/>
      <w:lvlText w:val="（%1）"/>
      <w:lvlJc w:val="left"/>
      <w:rPr>
        <w:rFonts w:hint="eastAsia"/>
      </w:rPr>
    </w:lvl>
  </w:abstractNum>
  <w:abstractNum w:abstractNumId="4">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4"/>
  </w:num>
  <w:num w:numId="2">
    <w:abstractNumId w:val="0"/>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AC534D0"/>
    <w:rsid w:val="0EA90A52"/>
    <w:rsid w:val="1B6511DF"/>
    <w:rsid w:val="320F6A40"/>
    <w:rsid w:val="38551305"/>
    <w:rsid w:val="62385884"/>
    <w:rsid w:val="6B77E9BD"/>
    <w:rsid w:val="6F7A3B09"/>
    <w:rsid w:val="71E506D1"/>
    <w:rsid w:val="72730565"/>
    <w:rsid w:val="8F5AC346"/>
    <w:rsid w:val="F75F2D86"/>
    <w:rsid w:val="FF6D03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5"/>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6"/>
    <w:autoRedefine/>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7"/>
    <w:autoRedefine/>
    <w:qFormat/>
    <w:uiPriority w:val="0"/>
    <w:pPr>
      <w:outlineLvl w:val="2"/>
    </w:pPr>
    <w:rPr>
      <w:b/>
      <w:bCs/>
      <w:szCs w:val="32"/>
    </w:rPr>
  </w:style>
  <w:style w:type="paragraph" w:styleId="5">
    <w:name w:val="heading 4"/>
    <w:basedOn w:val="1"/>
    <w:next w:val="1"/>
    <w:link w:val="28"/>
    <w:autoRedefine/>
    <w:qFormat/>
    <w:uiPriority w:val="0"/>
    <w:pPr>
      <w:outlineLvl w:val="3"/>
    </w:pPr>
    <w:rPr>
      <w:rFonts w:cs="Times New Roman"/>
      <w:bCs/>
      <w:szCs w:val="28"/>
    </w:rPr>
  </w:style>
  <w:style w:type="paragraph" w:styleId="6">
    <w:name w:val="heading 5"/>
    <w:basedOn w:val="1"/>
    <w:next w:val="1"/>
    <w:link w:val="29"/>
    <w:autoRedefine/>
    <w:qFormat/>
    <w:uiPriority w:val="0"/>
    <w:pPr>
      <w:ind w:firstLine="0" w:firstLineChars="0"/>
      <w:jc w:val="center"/>
      <w:outlineLvl w:val="4"/>
    </w:pPr>
    <w:rPr>
      <w:b/>
      <w:sz w:val="28"/>
    </w:rPr>
  </w:style>
  <w:style w:type="paragraph" w:styleId="7">
    <w:name w:val="heading 6"/>
    <w:basedOn w:val="1"/>
    <w:next w:val="1"/>
    <w:link w:val="30"/>
    <w:autoRedefine/>
    <w:qFormat/>
    <w:uiPriority w:val="0"/>
    <w:pPr>
      <w:keepNext/>
      <w:keepLines/>
      <w:widowControl w:val="0"/>
      <w:spacing w:before="240" w:after="64" w:line="317" w:lineRule="auto"/>
      <w:outlineLvl w:val="5"/>
    </w:pPr>
    <w:rPr>
      <w:rFonts w:eastAsia="黑体"/>
      <w:b/>
    </w:rPr>
  </w:style>
  <w:style w:type="paragraph" w:styleId="8">
    <w:name w:val="heading 7"/>
    <w:basedOn w:val="1"/>
    <w:next w:val="1"/>
    <w:link w:val="31"/>
    <w:qFormat/>
    <w:uiPriority w:val="0"/>
    <w:pPr>
      <w:keepNext/>
      <w:keepLines/>
      <w:widowControl w:val="0"/>
      <w:spacing w:before="240" w:after="64" w:line="317" w:lineRule="auto"/>
      <w:outlineLvl w:val="6"/>
    </w:pPr>
    <w:rPr>
      <w:b/>
    </w:rPr>
  </w:style>
  <w:style w:type="character" w:default="1" w:styleId="22">
    <w:name w:val="Default Paragraph Font"/>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Plain Text"/>
    <w:next w:val="12"/>
    <w:qFormat/>
    <w:uiPriority w:val="0"/>
    <w:pPr>
      <w:widowControl w:val="0"/>
      <w:jc w:val="both"/>
    </w:pPr>
    <w:rPr>
      <w:rFonts w:ascii="宋体" w:hAnsi="宋体" w:eastAsia="宋体" w:cs="Times New Roman"/>
      <w:kern w:val="2"/>
      <w:sz w:val="21"/>
      <w:szCs w:val="21"/>
      <w:lang w:val="en-US" w:eastAsia="zh-CN" w:bidi="ar-SA"/>
    </w:rPr>
  </w:style>
  <w:style w:type="paragraph" w:styleId="12">
    <w:name w:val="Body Text Indent 2"/>
    <w:basedOn w:val="1"/>
    <w:qFormat/>
    <w:uiPriority w:val="0"/>
    <w:pPr>
      <w:adjustRightInd w:val="0"/>
      <w:ind w:left="480"/>
      <w:textAlignment w:val="baseline"/>
    </w:pPr>
    <w:rPr>
      <w:rFonts w:ascii="楷体_GB2312" w:hAnsi="楷体_GB2312" w:eastAsia="楷体_GB2312"/>
      <w:kern w:val="0"/>
      <w:szCs w:val="20"/>
    </w:rPr>
  </w:style>
  <w:style w:type="paragraph" w:styleId="13">
    <w:name w:val="Balloon Text"/>
    <w:basedOn w:val="1"/>
    <w:qFormat/>
    <w:uiPriority w:val="0"/>
    <w:pPr>
      <w:spacing w:line="240" w:lineRule="auto"/>
    </w:pPr>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0"/>
  </w:style>
  <w:style w:type="paragraph" w:styleId="17">
    <w:name w:val="Subtitle"/>
    <w:basedOn w:val="1"/>
    <w:autoRedefine/>
    <w:qFormat/>
    <w:uiPriority w:val="0"/>
    <w:pPr>
      <w:spacing w:before="240" w:after="60" w:line="312" w:lineRule="auto"/>
      <w:jc w:val="center"/>
      <w:outlineLvl w:val="1"/>
    </w:pPr>
    <w:rPr>
      <w:rFonts w:ascii="Arial" w:hAnsi="Arial"/>
      <w:b/>
      <w:kern w:val="28"/>
      <w:sz w:val="32"/>
    </w:rPr>
  </w:style>
  <w:style w:type="paragraph" w:styleId="18">
    <w:name w:val="Body Text Indent 3"/>
    <w:basedOn w:val="1"/>
    <w:qFormat/>
    <w:uiPriority w:val="0"/>
    <w:pPr>
      <w:adjustRightInd w:val="0"/>
      <w:ind w:left="735"/>
      <w:textAlignment w:val="baseline"/>
    </w:pPr>
    <w:rPr>
      <w:rFonts w:ascii="楷体_GB2312" w:hAnsi="楷体_GB2312" w:eastAsia="楷体_GB2312"/>
      <w:kern w:val="0"/>
      <w:szCs w:val="20"/>
    </w:rPr>
  </w:style>
  <w:style w:type="paragraph" w:styleId="19">
    <w:name w:val="Normal (Web)"/>
    <w:basedOn w:val="1"/>
    <w:qFormat/>
    <w:uiPriority w:val="0"/>
    <w:pPr>
      <w:keepNext w:val="0"/>
      <w:keepLines w:val="0"/>
      <w:widowControl w:val="0"/>
      <w:suppressLineNumbers w:val="0"/>
      <w:autoSpaceDE w:val="0"/>
      <w:autoSpaceDN w:val="0"/>
      <w:spacing w:before="0" w:beforeAutospacing="0" w:after="0" w:afterAutospacing="0" w:line="360" w:lineRule="auto"/>
      <w:ind w:left="0" w:right="0" w:firstLine="200" w:firstLineChars="200"/>
      <w:jc w:val="both"/>
    </w:pPr>
    <w:rPr>
      <w:rFonts w:hint="default" w:ascii="Times New Roman" w:hAnsi="Times New Roman" w:eastAsia="宋体" w:cs="Cambria Math"/>
      <w:kern w:val="2"/>
      <w:sz w:val="24"/>
      <w:szCs w:val="24"/>
      <w:lang w:val="en-US" w:eastAsia="zh-CN" w:bidi="ar"/>
    </w:rPr>
  </w:style>
  <w:style w:type="paragraph" w:styleId="20">
    <w:name w:val="annotation subject"/>
    <w:basedOn w:val="1"/>
    <w:next w:val="9"/>
    <w:qFormat/>
    <w:uiPriority w:val="0"/>
    <w:pPr>
      <w:widowControl w:val="0"/>
      <w:autoSpaceDE w:val="0"/>
      <w:autoSpaceDN w:val="0"/>
      <w:spacing w:line="360" w:lineRule="auto"/>
      <w:ind w:firstLine="200" w:firstLineChars="200"/>
      <w:jc w:val="left"/>
    </w:pPr>
    <w:rPr>
      <w:rFonts w:ascii="Times New Roman" w:hAnsi="Times New Roman" w:eastAsia="宋体" w:cs="Cambria Math"/>
      <w:b/>
      <w:bCs/>
      <w:kern w:val="2"/>
      <w:sz w:val="21"/>
      <w:szCs w:val="20"/>
      <w:lang w:val="en-US" w:eastAsia="zh-CN" w:bidi="ar-SA"/>
    </w:rPr>
  </w:style>
  <w:style w:type="character" w:styleId="23">
    <w:name w:val="page number"/>
    <w:basedOn w:val="22"/>
    <w:qFormat/>
    <w:uiPriority w:val="0"/>
  </w:style>
  <w:style w:type="character" w:styleId="24">
    <w:name w:val="annotation reference"/>
    <w:basedOn w:val="22"/>
    <w:qFormat/>
    <w:uiPriority w:val="0"/>
    <w:rPr>
      <w:sz w:val="21"/>
      <w:szCs w:val="21"/>
    </w:rPr>
  </w:style>
  <w:style w:type="character" w:customStyle="1" w:styleId="25">
    <w:name w:val="heading 1 Char"/>
    <w:basedOn w:val="22"/>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6">
    <w:name w:val="heading 2 Char"/>
    <w:basedOn w:val="22"/>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7">
    <w:name w:val="heading 3 Char"/>
    <w:basedOn w:val="22"/>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8">
    <w:name w:val="heading 4 Char"/>
    <w:basedOn w:val="22"/>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9">
    <w:name w:val="heading 5 Char"/>
    <w:basedOn w:val="22"/>
    <w:link w:val="6"/>
    <w:autoRedefine/>
    <w:qFormat/>
    <w:uiPriority w:val="0"/>
    <w:rPr>
      <w:rFonts w:ascii="Times New Roman" w:hAnsi="Times New Roman" w:eastAsia="宋体" w:cs="Cambria Math"/>
      <w:b/>
      <w:kern w:val="2"/>
      <w:sz w:val="28"/>
      <w:szCs w:val="20"/>
      <w:lang w:val="en-US" w:eastAsia="zh-CN" w:bidi="ar-SA"/>
    </w:rPr>
  </w:style>
  <w:style w:type="character" w:customStyle="1" w:styleId="30">
    <w:name w:val="heading 6 Char"/>
    <w:basedOn w:val="22"/>
    <w:link w:val="7"/>
    <w:autoRedefine/>
    <w:qFormat/>
    <w:uiPriority w:val="0"/>
    <w:rPr>
      <w:rFonts w:ascii="Times New Roman" w:hAnsi="Times New Roman" w:eastAsia="黑体" w:cs="Cambria Math"/>
      <w:b/>
      <w:kern w:val="2"/>
      <w:sz w:val="21"/>
      <w:szCs w:val="20"/>
      <w:lang w:val="en-US" w:eastAsia="zh-CN" w:bidi="ar-SA"/>
    </w:rPr>
  </w:style>
  <w:style w:type="character" w:customStyle="1" w:styleId="31">
    <w:name w:val="heading 7 Char"/>
    <w:basedOn w:val="22"/>
    <w:link w:val="8"/>
    <w:qFormat/>
    <w:uiPriority w:val="0"/>
    <w:rPr>
      <w:rFonts w:ascii="Times New Roman" w:hAnsi="Times New Roman" w:eastAsia="宋体" w:cs="Cambria Math"/>
      <w:b/>
      <w:kern w:val="2"/>
      <w:sz w:val="21"/>
      <w:szCs w:val="20"/>
      <w:lang w:val="en-US" w:eastAsia="zh-CN" w:bidi="ar-SA"/>
    </w:rPr>
  </w:style>
  <w:style w:type="character" w:customStyle="1" w:styleId="32">
    <w:name w:val="标题 4 Char"/>
    <w:autoRedefine/>
    <w:qFormat/>
    <w:uiPriority w:val="0"/>
    <w:rPr>
      <w:rFonts w:cs="Times New Roman"/>
      <w:bCs/>
      <w:szCs w:val="28"/>
    </w:rPr>
  </w:style>
  <w:style w:type="character" w:customStyle="1" w:styleId="33">
    <w:name w:val="标题 1 Char"/>
    <w:basedOn w:val="22"/>
    <w:autoRedefine/>
    <w:qFormat/>
    <w:uiPriority w:val="0"/>
    <w:rPr>
      <w:rFonts w:ascii="Times New Roman" w:hAnsi="Times New Roman" w:eastAsia="宋体" w:cs="等线 Light"/>
      <w:b/>
      <w:snapToGrid w:val="0"/>
      <w:kern w:val="0"/>
      <w:sz w:val="44"/>
      <w:szCs w:val="44"/>
    </w:rPr>
  </w:style>
  <w:style w:type="character" w:customStyle="1" w:styleId="34">
    <w:name w:val="标题 2 Char"/>
    <w:basedOn w:val="22"/>
    <w:autoRedefine/>
    <w:qFormat/>
    <w:uiPriority w:val="0"/>
    <w:rPr>
      <w:rFonts w:ascii="Times New Roman" w:hAnsi="Times New Roman" w:eastAsia="宋体" w:cs="Times New Roman"/>
      <w:b/>
      <w:bCs/>
      <w:snapToGrid w:val="0"/>
      <w:szCs w:val="24"/>
    </w:rPr>
  </w:style>
  <w:style w:type="character" w:customStyle="1" w:styleId="35">
    <w:name w:val="标题 3 Char"/>
    <w:basedOn w:val="22"/>
    <w:autoRedefine/>
    <w:qFormat/>
    <w:uiPriority w:val="0"/>
    <w:rPr>
      <w:b/>
      <w:bCs/>
      <w:szCs w:val="32"/>
    </w:rPr>
  </w:style>
  <w:style w:type="character" w:customStyle="1" w:styleId="36">
    <w:name w:val="标题 5 Char"/>
    <w:autoRedefine/>
    <w:qFormat/>
    <w:uiPriority w:val="0"/>
    <w:rPr>
      <w:rFonts w:ascii="Times New Roman" w:hAnsi="Times New Roman" w:eastAsia="宋体"/>
      <w:b/>
      <w:sz w:val="28"/>
    </w:rPr>
  </w:style>
  <w:style w:type="paragraph" w:customStyle="1" w:styleId="37">
    <w:name w:val="参选文件格式1"/>
    <w:basedOn w:val="1"/>
    <w:next w:val="1"/>
    <w:link w:val="38"/>
    <w:autoRedefine/>
    <w:qFormat/>
    <w:uiPriority w:val="0"/>
    <w:pPr>
      <w:ind w:firstLine="0" w:firstLineChars="0"/>
      <w:jc w:val="center"/>
      <w:outlineLvl w:val="1"/>
    </w:pPr>
    <w:rPr>
      <w:b/>
      <w:sz w:val="28"/>
    </w:rPr>
  </w:style>
  <w:style w:type="character" w:customStyle="1" w:styleId="38">
    <w:name w:val="参选文件格式1 Char"/>
    <w:basedOn w:val="22"/>
    <w:link w:val="37"/>
    <w:autoRedefine/>
    <w:qFormat/>
    <w:uiPriority w:val="0"/>
    <w:rPr>
      <w:rFonts w:ascii="Times New Roman" w:hAnsi="Times New Roman" w:eastAsia="宋体" w:cs="Cambria Math"/>
      <w:b/>
      <w:kern w:val="2"/>
      <w:sz w:val="28"/>
      <w:szCs w:val="20"/>
      <w:lang w:val="en-US" w:eastAsia="zh-CN" w:bidi="ar-SA"/>
    </w:rPr>
  </w:style>
  <w:style w:type="paragraph" w:customStyle="1" w:styleId="39">
    <w:name w:val="参选文件格式2"/>
    <w:basedOn w:val="1"/>
    <w:next w:val="1"/>
    <w:autoRedefine/>
    <w:qFormat/>
    <w:uiPriority w:val="0"/>
    <w:pPr>
      <w:ind w:firstLine="0" w:firstLineChars="0"/>
      <w:jc w:val="center"/>
      <w:outlineLvl w:val="2"/>
    </w:pPr>
    <w:rPr>
      <w:bCs/>
      <w:szCs w:val="32"/>
    </w:rPr>
  </w:style>
  <w:style w:type="paragraph" w:customStyle="1" w:styleId="40">
    <w:name w:val="参选文件格式3"/>
    <w:basedOn w:val="1"/>
    <w:link w:val="41"/>
    <w:autoRedefine/>
    <w:qFormat/>
    <w:uiPriority w:val="0"/>
    <w:pPr>
      <w:tabs>
        <w:tab w:val="left" w:pos="6300"/>
      </w:tabs>
      <w:snapToGrid w:val="0"/>
      <w:spacing w:line="600" w:lineRule="exact"/>
      <w:ind w:firstLine="0" w:firstLineChars="0"/>
      <w:jc w:val="center"/>
    </w:pPr>
    <w:rPr>
      <w:rFonts w:ascii="宋体"/>
      <w:b/>
      <w:snapToGrid w:val="0"/>
      <w:kern w:val="0"/>
    </w:rPr>
  </w:style>
  <w:style w:type="character" w:customStyle="1" w:styleId="41">
    <w:name w:val="参选文件格式3 Char"/>
    <w:basedOn w:val="22"/>
    <w:link w:val="40"/>
    <w:autoRedefine/>
    <w:qFormat/>
    <w:uiPriority w:val="0"/>
    <w:rPr>
      <w:rFonts w:ascii="宋体" w:hAnsi="Times New Roman" w:eastAsia="宋体" w:cs="Cambria Math"/>
      <w:b/>
      <w:snapToGrid w:val="0"/>
      <w:kern w:val="0"/>
      <w:sz w:val="21"/>
      <w:szCs w:val="20"/>
      <w:lang w:val="en-US" w:eastAsia="zh-CN" w:bidi="ar-SA"/>
    </w:rPr>
  </w:style>
  <w:style w:type="character" w:customStyle="1" w:styleId="42">
    <w:name w:val="标题 4 字符"/>
    <w:autoRedefine/>
    <w:qFormat/>
    <w:uiPriority w:val="0"/>
    <w:rPr>
      <w:rFonts w:cs="Times New Roman"/>
      <w:bCs/>
      <w:szCs w:val="28"/>
    </w:rPr>
  </w:style>
  <w:style w:type="paragraph" w:customStyle="1" w:styleId="43">
    <w:name w:val="表格"/>
    <w:basedOn w:val="1"/>
    <w:qFormat/>
    <w:uiPriority w:val="0"/>
    <w:pPr>
      <w:spacing w:line="240" w:lineRule="auto"/>
      <w:ind w:firstLine="0" w:firstLineChars="0"/>
    </w:pPr>
    <w:rPr>
      <w:bCs/>
      <w:szCs w:val="18"/>
    </w:rPr>
  </w:style>
  <w:style w:type="paragraph" w:customStyle="1" w:styleId="44">
    <w:name w:val="表格（标题）"/>
    <w:basedOn w:val="1"/>
    <w:qFormat/>
    <w:uiPriority w:val="0"/>
    <w:pPr>
      <w:spacing w:line="240" w:lineRule="auto"/>
      <w:ind w:firstLine="0" w:firstLineChars="0"/>
      <w:jc w:val="center"/>
    </w:pPr>
    <w:rPr>
      <w:b/>
      <w:bCs/>
      <w:szCs w:val="18"/>
    </w:rPr>
  </w:style>
  <w:style w:type="paragraph" w:customStyle="1" w:styleId="45">
    <w:name w:val="标题2（无级别）"/>
    <w:basedOn w:val="1"/>
    <w:next w:val="1"/>
    <w:qFormat/>
    <w:uiPriority w:val="0"/>
    <w:pPr>
      <w:ind w:firstLine="0" w:firstLineChars="0"/>
    </w:pPr>
    <w:rPr>
      <w:rFonts w:cs="Times New Roman"/>
      <w:b/>
      <w:bCs/>
      <w:snapToGrid w:val="0"/>
      <w:szCs w:val="24"/>
    </w:rPr>
  </w:style>
  <w:style w:type="paragraph" w:customStyle="1" w:styleId="46">
    <w:name w:val="标题3（无级别）"/>
    <w:basedOn w:val="1"/>
    <w:next w:val="1"/>
    <w:qFormat/>
    <w:uiPriority w:val="0"/>
    <w:rPr>
      <w:b/>
      <w:bCs/>
      <w:szCs w:val="32"/>
    </w:rPr>
  </w:style>
  <w:style w:type="paragraph" w:customStyle="1" w:styleId="47">
    <w:name w:val="小五"/>
    <w:basedOn w:val="1"/>
    <w:next w:val="1"/>
    <w:qFormat/>
    <w:uiPriority w:val="0"/>
    <w:pPr>
      <w:spacing w:line="240" w:lineRule="auto"/>
      <w:ind w:firstLine="0" w:firstLineChars="0"/>
    </w:pPr>
    <w:rPr>
      <w:rFonts w:cs="Times New Roman"/>
      <w:sz w:val="18"/>
      <w:szCs w:val="18"/>
    </w:rPr>
  </w:style>
  <w:style w:type="paragraph" w:customStyle="1" w:styleId="48">
    <w:name w:val="封面标题"/>
    <w:basedOn w:val="1"/>
    <w:qFormat/>
    <w:uiPriority w:val="0"/>
    <w:pPr>
      <w:ind w:firstLine="0" w:firstLineChars="0"/>
      <w:jc w:val="center"/>
    </w:pPr>
    <w:rPr>
      <w:rFonts w:cs="Times New Roman"/>
      <w:b/>
      <w:snapToGrid w:val="0"/>
      <w:kern w:val="0"/>
      <w:sz w:val="48"/>
      <w:szCs w:val="84"/>
    </w:rPr>
  </w:style>
  <w:style w:type="paragraph" w:customStyle="1" w:styleId="49">
    <w:name w:val="封面文件名"/>
    <w:basedOn w:val="1"/>
    <w:qFormat/>
    <w:uiPriority w:val="0"/>
    <w:pPr>
      <w:ind w:firstLine="0" w:firstLineChars="0"/>
      <w:jc w:val="center"/>
    </w:pPr>
    <w:rPr>
      <w:rFonts w:cs="Times New Roman"/>
      <w:b/>
      <w:snapToGrid w:val="0"/>
      <w:kern w:val="0"/>
      <w:sz w:val="96"/>
      <w:szCs w:val="96"/>
    </w:rPr>
  </w:style>
  <w:style w:type="paragraph" w:customStyle="1" w:styleId="50">
    <w:name w:val="正文居中"/>
    <w:basedOn w:val="1"/>
    <w:qFormat/>
    <w:uiPriority w:val="0"/>
    <w:pPr>
      <w:ind w:firstLine="0" w:firstLineChars="0"/>
      <w:jc w:val="center"/>
    </w:pPr>
  </w:style>
  <w:style w:type="paragraph" w:styleId="51">
    <w:name w:val="List Paragraph"/>
    <w:basedOn w:val="1"/>
    <w:qFormat/>
    <w:uiPriority w:val="0"/>
  </w:style>
  <w:style w:type="character" w:customStyle="1" w:styleId="52">
    <w:name w:val="font01"/>
    <w:basedOn w:val="22"/>
    <w:qFormat/>
    <w:uiPriority w:val="0"/>
    <w:rPr>
      <w:rFonts w:ascii="宋体" w:hAnsi="宋体" w:eastAsia="宋体" w:cs="宋体"/>
      <w:color w:val="000000"/>
      <w:sz w:val="22"/>
      <w:szCs w:val="22"/>
      <w:u w:val="none"/>
    </w:rPr>
  </w:style>
  <w:style w:type="character" w:customStyle="1" w:styleId="53">
    <w:name w:val="font11"/>
    <w:basedOn w:val="22"/>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97B241-692C-4374-AFFB-230FEC5A10E0}">
  <ds:schemaRefs/>
</ds:datastoreItem>
</file>

<file path=docProps/app.xml><?xml version="1.0" encoding="utf-8"?>
<Properties xmlns="http://schemas.openxmlformats.org/officeDocument/2006/extended-properties" xmlns:vt="http://schemas.openxmlformats.org/officeDocument/2006/docPropsVTypes">
  <Template>Normal.eit</Template>
  <Pages>85</Pages>
  <Words>726</Words>
  <Characters>764</Characters>
  <Lines>1</Lines>
  <Paragraphs>1</Paragraphs>
  <TotalTime>553</TotalTime>
  <ScaleCrop>false</ScaleCrop>
  <LinksUpToDate>false</LinksUpToDate>
  <CharactersWithSpaces>796</CharactersWithSpaces>
  <Application>WPS Office_12.8.2.1114_F1E327BC-269C-435d-A152-05C5408002CA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2024-01-17T06:16:00Z</dcterms:created>
  <dc:creator>admin</dc:creator>
  <cp:lastModifiedBy>交易中心-柏</cp:lastModifiedBy>
  <cp:lastPrinted>2025-01-04T01:34:00Z</cp:lastPrinted>
  <dcterms:modified xsi:type="dcterms:W3CDTF">2025-09-05T11:13:11Z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36FA7F7B55362CD54755BA685FB8B5C8_43</vt:lpwstr>
  </property>
  <property fmtid="{D5CDD505-2E9C-101B-9397-08002B2CF9AE}" pid="4" name="KSOTemplateDocerSaveRecord">
    <vt:lpwstr>eyJoZGlkIjoiMTQ1NmY1OWE1NDg4ODA1ODk4MDk0MWJhZDVhMTg1NmUiLCJ1c2VySWQiOiIxNjI0NDM2ODc1In0=</vt:lpwstr>
  </property>
  <property fmtid="{D5CDD505-2E9C-101B-9397-08002B2CF9AE}" pid="5" name="5B77E7CEEC58BC6AFAE8886BEB80DBEB">
    <vt:lpwstr>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</vt:lpwstr>
  </property>
</Properties>
</file>