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ind w:left="0"/>
        <w:jc w:val="center"/>
        <w:rPr>
          <w:rFonts w:ascii="方正小标宋_GBK" w:eastAsia="方正小标宋_GBK" w:cs="方正小标宋_GBK"/>
          <w:vanish w:val="0"/>
          <w:sz w:val="44"/>
          <w:szCs w:val="44"/>
        </w:rPr>
      </w:pPr>
      <w:r>
        <w:rPr>
          <w:rFonts w:hint="eastAsia" w:ascii="方正小标宋_GBK" w:eastAsia="方正小标宋_GBK" w:cs="方正小标宋_GBK"/>
          <w:vanish w:val="0"/>
          <w:sz w:val="44"/>
          <w:szCs w:val="44"/>
        </w:rPr>
        <w:t>重庆三峡银行</w:t>
      </w:r>
    </w:p>
    <w:p>
      <w:pPr>
        <w:spacing w:beforeAutospacing="0" w:afterAutospacing="0" w:line="600" w:lineRule="exact"/>
        <w:ind w:left="0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vanish w:val="0"/>
          <w:sz w:val="44"/>
          <w:szCs w:val="44"/>
        </w:rPr>
        <w:t>人脸识别技术专项个人信息保护影响评估项目</w:t>
      </w:r>
      <w:r>
        <w:rPr>
          <w:rFonts w:hint="eastAsia" w:ascii="方正小标宋_GBK" w:eastAsia="方正小标宋_GBK" w:cs="方正小标宋_GBK"/>
          <w:sz w:val="44"/>
          <w:szCs w:val="44"/>
        </w:rPr>
        <w:t>公开竞争性谈判</w:t>
      </w:r>
      <w:r>
        <w:rPr>
          <w:rFonts w:ascii="方正小标宋_GBK" w:eastAsia="方正小标宋_GBK" w:cs="方正小标宋_GBK"/>
          <w:sz w:val="44"/>
          <w:szCs w:val="44"/>
        </w:rPr>
        <w:t>公告</w:t>
      </w:r>
    </w:p>
    <w:p>
      <w:pPr>
        <w:spacing w:beforeAutospacing="0" w:afterAutospacing="0" w:line="600" w:lineRule="exact"/>
        <w:ind w:left="0"/>
      </w:pPr>
    </w:p>
    <w:p>
      <w:pPr>
        <w:spacing w:line="600" w:lineRule="exact"/>
        <w:ind w:left="0" w:firstLine="640" w:firstLineChars="200"/>
        <w:rPr>
          <w:rFonts w:hint="eastAsia"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一、项目基本信息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1.项目名称：</w:t>
      </w:r>
      <w:r>
        <w:rPr>
          <w:rFonts w:ascii="Times New Roman" w:hAnsi="Times New Roman" w:eastAsia="方正仿宋_GBK" w:cs="Times New Roman"/>
          <w:vanish w:val="0"/>
          <w:sz w:val="32"/>
          <w:szCs w:val="32"/>
        </w:rPr>
        <w:t>人脸识别技术专项个人信息保护影响评估项目</w:t>
      </w:r>
    </w:p>
    <w:p>
      <w:pPr>
        <w:spacing w:beforeAutospacing="0" w:afterAutospacing="0"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2.采购单位：重庆三峡银行</w:t>
      </w:r>
    </w:p>
    <w:p>
      <w:pPr>
        <w:spacing w:beforeAutospacing="0" w:afterAutospacing="0" w:line="600" w:lineRule="exact"/>
        <w:ind w:left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3.项目概况：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根据《人脸识别技术应用安全管理办</w:t>
      </w:r>
      <w:r>
        <w:rPr>
          <w:rFonts w:ascii="Times New Roman" w:hAnsi="Times New Roman" w:eastAsia="方正仿宋_GBK" w:cs="Times New Roman"/>
          <w:sz w:val="32"/>
          <w:szCs w:val="32"/>
        </w:rPr>
        <w:t>法》，专项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开展人脸识别技术的个人信息保护影响评估工作，评估范围包括人脸识别信息系统，以及手机银行、三峡付、智能柜员、柜面4个渠道。并出具评估报告，同时辅助重庆三峡银行完成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《人脸识别技术应用安全管理办法》中要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lang w:bidi="ar-SA"/>
        </w:rPr>
        <w:t>求的人脸识别技术备案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beforeAutospacing="0" w:afterAutospacing="0"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4.最高限价：人民币[贰拾万元]（¥200,000.00），超出限价的响应文件将被否决。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报价方式及要求：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本项目实施总价包干，响应人须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列明分项报价，及税率。</w:t>
      </w:r>
    </w:p>
    <w:p>
      <w:pPr>
        <w:spacing w:line="600" w:lineRule="exact"/>
        <w:ind w:left="0" w:firstLine="640" w:firstLineChars="200"/>
        <w:rPr>
          <w:rFonts w:hint="eastAsia"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二、供应商资格要求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具有独立承担民事责任的能力【提供：（1）响应人有效营业执照（副本）或事业单位法人证书（副本）或个体工商户营业执照或有效的自然人身份证明；（2）响应人法定代表人身份证明（响应人为自然人的，无需提供）；（3）法定代表人授权委托书（如有，适用于有委托代理人的情况时采用）。】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2.响应人应具有良好的商业信誉和健全的财务会计制度，具有履行合同所必需的设备和专业技术能力，有依法缴纳税收和社会保障金的良好记录，三年内在经营活动中没有重大违法记录【提供书面声明】；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3.本项目不允许任何形式的转包【提供书面声明】。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4.法人及法定代表人没有被人民法院列为失信被执行人名单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（中国执行信息公开网网址：https://zxgk.court.gov.cn/）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【提供：1、法人在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中国执行信息公开网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的查询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截图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并加盖单位鲜章；2、法定代表人在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中国执行信息公开网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的查询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截图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并加盖单位鲜章】；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5.本次谈判不接受联合体响应。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响应人注册成立时间不少于3年，且近3年财务状况稳定【注册成立时间提供营业执照；财务状况提供书面声明】。</w:t>
      </w:r>
    </w:p>
    <w:p>
      <w:pPr>
        <w:spacing w:line="600" w:lineRule="exact"/>
        <w:ind w:left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.响应人获得ISO27001信息安全管理体系认证、ISO20000信息技术服务管理体系认证、CCRC信息安全风险评估服务资质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【</w:t>
      </w:r>
      <w:r>
        <w:rPr>
          <w:rFonts w:ascii="Times New Roman" w:hAnsi="Times New Roman" w:eastAsia="方正仿宋_GBK" w:cs="Times New Roman"/>
          <w:sz w:val="32"/>
          <w:szCs w:val="32"/>
        </w:rPr>
        <w:t>提供认证证明材料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】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注:以上证明文件若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eastAsia="zh-CN"/>
        </w:rPr>
        <w:t>采购人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存疑，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eastAsia="zh-CN"/>
        </w:rPr>
        <w:t>响应人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需提供原件备查，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eastAsia="zh-CN"/>
        </w:rPr>
        <w:t>响应文件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中须附相关证明文件复印件并逐页加盖公章。</w:t>
      </w:r>
    </w:p>
    <w:p>
      <w:pPr>
        <w:spacing w:line="600" w:lineRule="exact"/>
        <w:ind w:left="0" w:firstLine="640" w:firstLineChars="200"/>
        <w:rPr>
          <w:rFonts w:hint="eastAsia"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三、谈判文件获取方式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1.响应截止时间：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2025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11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时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分（北京时间）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获取时间和方式：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响应截止时间前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，在重庆三峡银行官网（www.ccqtgb.com）下载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eastAsia="zh-CN"/>
        </w:rPr>
        <w:t>谈判文件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left="0" w:firstLine="640" w:firstLineChars="200"/>
        <w:rPr>
          <w:rFonts w:hint="eastAsia"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四、响应文件提交及谈判相关信息</w:t>
      </w:r>
    </w:p>
    <w:p>
      <w:pPr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响应文件提交截止时间（谈判开始时间）：2025年11月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32"/>
          <w:szCs w:val="32"/>
        </w:rPr>
        <w:t>日 9时30分之前将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以下材料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送达“</w:t>
      </w:r>
      <w:r>
        <w:rPr>
          <w:rFonts w:ascii="Times New Roman" w:hAnsi="Times New Roman" w:eastAsia="方正仿宋_GBK" w:cs="Times New Roman"/>
          <w:sz w:val="32"/>
          <w:szCs w:val="32"/>
        </w:rPr>
        <w:t>重庆三峡银行20楼风险管理部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spacing w:line="600" w:lineRule="exact"/>
        <w:ind w:left="0"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纸质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响应文件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包含但不限于</w:t>
      </w:r>
      <w:r>
        <w:rPr>
          <w:rFonts w:ascii="Times New Roman" w:hAnsi="Times New Roman" w:eastAsia="方正仿宋_GBK" w:cs="Times New Roman"/>
          <w:sz w:val="32"/>
          <w:szCs w:val="32"/>
        </w:rPr>
        <w:t>报价资料、公司资料（包括营业执照以及我行要求的其他相关资质证书复印件）以及法人授权委托书（附授权人和被授权人的身份证复印件）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响应文件一式两份，正本一份，副本一份，副本可为正本的复印件，必须与正本一致，如出现不一致情况以正本为准。</w:t>
      </w:r>
    </w:p>
    <w:p>
      <w:pPr>
        <w:spacing w:line="600" w:lineRule="exact"/>
        <w:ind w:left="0" w:firstLine="643" w:firstLineChars="200"/>
        <w:rPr>
          <w:rFonts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电子版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盖章扫描后存入U盘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响应人须将以上资料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密封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递交。</w:t>
      </w:r>
    </w:p>
    <w:p>
      <w:pPr>
        <w:spacing w:line="600" w:lineRule="exact"/>
        <w:ind w:left="0"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eastAsia="zh-CN"/>
        </w:rPr>
        <w:t>响应人需现场谈判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请自带</w:t>
      </w:r>
      <w:r>
        <w:rPr>
          <w:rFonts w:ascii="Times New Roman" w:hAnsi="Times New Roman" w:eastAsia="方正仿宋_GBK" w:cs="Times New Roman"/>
          <w:b/>
          <w:sz w:val="32"/>
          <w:szCs w:val="32"/>
          <w:lang w:eastAsia="zh-CN"/>
        </w:rPr>
        <w:t>盖章版的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空白报价表准备</w:t>
      </w:r>
      <w:r>
        <w:rPr>
          <w:rFonts w:ascii="Times New Roman" w:hAnsi="Times New Roman" w:eastAsia="方正仿宋_GBK" w:cs="Times New Roman"/>
          <w:b/>
          <w:sz w:val="32"/>
          <w:szCs w:val="32"/>
          <w:lang w:eastAsia="zh-CN"/>
        </w:rPr>
        <w:t>现场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二次报价。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报价表详见第四章 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响应文件格式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）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提交地点：</w:t>
      </w:r>
      <w:r>
        <w:rPr>
          <w:rFonts w:ascii="Times New Roman" w:hAnsi="Times New Roman" w:eastAsia="方正仿宋_GBK" w:cs="Times New Roman"/>
          <w:spacing w:val="0"/>
          <w:sz w:val="32"/>
          <w:szCs w:val="32"/>
        </w:rPr>
        <w:t>重庆市渝北区嘉州路88号中渝国际都会4号写字楼20楼2022</w:t>
      </w:r>
      <w:r>
        <w:rPr>
          <w:rFonts w:ascii="Times New Roman" w:hAnsi="Times New Roman" w:eastAsia="方正仿宋_GBK" w:cs="Times New Roman"/>
          <w:sz w:val="32"/>
          <w:szCs w:val="32"/>
        </w:rPr>
        <w:t>会议室；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谈判地点：同响应文件提交地点；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 联系人及电话：杨老师  15922503659</w:t>
      </w:r>
    </w:p>
    <w:p>
      <w:pPr>
        <w:spacing w:line="600" w:lineRule="exact"/>
        <w:ind w:left="0" w:firstLine="640" w:firstLineChars="200"/>
        <w:rPr>
          <w:rFonts w:hint="eastAsia"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五、其他说明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采购单位有权对供应商提供的资格证明文件进行核查，若发现弄虚作假，取消其谈判资格并追究相关责任。</w:t>
      </w: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0"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重庆三峡银行</w:t>
      </w:r>
    </w:p>
    <w:p>
      <w:pPr>
        <w:spacing w:line="600" w:lineRule="exact"/>
        <w:ind w:left="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2025年11月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/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FD677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8">
    <w:name w:val="heading 1 Char"/>
    <w:basedOn w:val="7"/>
    <w:link w:val="2"/>
    <w:qFormat/>
    <w:uiPriority w:val="0"/>
    <w:rPr>
      <w:rFonts w:ascii="宋体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1115</Characters>
  <Lines>0</Lines>
  <Paragraphs>37</Paragraphs>
  <TotalTime>5</TotalTime>
  <ScaleCrop>false</ScaleCrop>
  <LinksUpToDate>false</LinksUpToDate>
  <CharactersWithSpaces>1487</CharactersWithSpaces>
  <Application>WPS Office_11.8.2.11880_F1E327BC-269C-435d-A152-05C5408002CA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2025-10-31T10:34:00Z</dcterms:created>
  <dc:creator>CCQTGB</dc:creator>
  <cp:lastModifiedBy>user</cp:lastModifiedBy>
  <dcterms:modified xsi:type="dcterms:W3CDTF">2025-11-19T15:18:42Z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3D2299E4162E89D5526F1D69B59A8D8B</vt:lpwstr>
  </property>
</Properties>
</file>