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600" w:lineRule="exact"/>
        <w:ind w:left="0"/>
        <w:jc w:val="center"/>
        <w:rPr>
          <w:rFonts w:ascii="方正小标宋_GBK" w:eastAsia="方正小标宋_GBK" w:cs="方正小标宋_GBK"/>
          <w:vanish w:val="0"/>
          <w:sz w:val="44"/>
          <w:szCs w:val="44"/>
        </w:rPr>
      </w:pPr>
      <w:r>
        <w:rPr>
          <w:rFonts w:hint="eastAsia" w:ascii="方正小标宋_GBK" w:eastAsia="方正小标宋_GBK" w:cs="方正小标宋_GBK"/>
          <w:vanish w:val="0"/>
          <w:sz w:val="44"/>
          <w:szCs w:val="44"/>
        </w:rPr>
        <w:t>重庆三峡银行</w:t>
      </w:r>
    </w:p>
    <w:p>
      <w:pPr>
        <w:spacing w:beforeAutospacing="0" w:afterAutospacing="0" w:line="600" w:lineRule="exact"/>
        <w:ind w:left="0"/>
        <w:jc w:val="center"/>
        <w:rPr>
          <w:rFonts w:hint="eastAsia" w:ascii="方正小标宋_GBK" w:eastAsia="方正小标宋_GBK" w:cs="方正小标宋_GBK"/>
          <w:sz w:val="44"/>
          <w:szCs w:val="44"/>
        </w:rPr>
      </w:pPr>
      <w:r>
        <w:rPr>
          <w:rFonts w:hint="eastAsia" w:ascii="方正小标宋_GBK" w:eastAsia="方正小标宋_GBK" w:cs="方正小标宋_GBK"/>
          <w:vanish w:val="0"/>
          <w:sz w:val="44"/>
          <w:szCs w:val="44"/>
        </w:rPr>
        <w:t>人脸识别技术专项个人信息保护影响评估项目</w:t>
      </w:r>
      <w:r>
        <w:rPr>
          <w:rFonts w:hint="eastAsia" w:ascii="方正小标宋_GBK" w:eastAsia="方正小标宋_GBK" w:cs="方正小标宋_GBK"/>
          <w:sz w:val="44"/>
          <w:szCs w:val="44"/>
        </w:rPr>
        <w:t>公开竞争性谈判文件</w:t>
      </w:r>
    </w:p>
    <w:p>
      <w:pPr>
        <w:spacing w:beforeAutospacing="0" w:afterAutospacing="0" w:line="600" w:lineRule="exact"/>
        <w:ind w:left="0"/>
      </w:pPr>
    </w:p>
    <w:p>
      <w:pPr>
        <w:spacing w:beforeAutospacing="0" w:afterAutospacing="0" w:line="600" w:lineRule="exact"/>
        <w:ind w:left="0"/>
      </w:pPr>
    </w:p>
    <w:p>
      <w:pPr>
        <w:spacing w:line="600" w:lineRule="exact"/>
        <w:ind w:left="0"/>
        <w:jc w:val="center"/>
        <w:outlineLvl w:val="0"/>
        <w:rPr>
          <w:rFonts w:hint="eastAsia" w:ascii="方正黑体_GBK" w:eastAsia="方正黑体_GBK" w:cs="方正黑体_GBK"/>
          <w:sz w:val="32"/>
          <w:szCs w:val="32"/>
        </w:rPr>
      </w:pPr>
      <w:r>
        <w:rPr>
          <w:rFonts w:hint="eastAsia" w:ascii="方正黑体_GBK" w:eastAsia="方正黑体_GBK" w:cs="方正黑体_GBK"/>
          <w:sz w:val="32"/>
          <w:szCs w:val="32"/>
        </w:rPr>
        <w:t>第一章 谈判公告</w:t>
      </w:r>
    </w:p>
    <w:p>
      <w:pPr>
        <w:spacing w:beforeAutospacing="0" w:afterAutospacing="0" w:line="600" w:lineRule="exact"/>
        <w:ind w:left="0"/>
      </w:pP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一、项目基本信息</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1.项目名称：</w:t>
      </w:r>
      <w:r>
        <w:rPr>
          <w:rFonts w:ascii="Times New Roman" w:hAnsi="Times New Roman" w:eastAsia="方正仿宋_GBK" w:cs="Times New Roman"/>
          <w:vanish w:val="0"/>
          <w:sz w:val="32"/>
          <w:szCs w:val="32"/>
        </w:rPr>
        <w:t>人脸识别技术专项个人信息保护影响评估项目</w:t>
      </w:r>
    </w:p>
    <w:p>
      <w:pPr>
        <w:spacing w:beforeAutospacing="0" w:afterAutospacing="0"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2.采购单位：重庆三峡银行</w:t>
      </w:r>
    </w:p>
    <w:p>
      <w:pPr>
        <w:spacing w:beforeAutospacing="0" w:afterAutospacing="0" w:line="600" w:lineRule="exact"/>
        <w:ind w:lef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3.项目概况：</w:t>
      </w:r>
      <w:r>
        <w:rPr>
          <w:rFonts w:ascii="Times New Roman" w:hAnsi="Times New Roman" w:eastAsia="方正仿宋_GBK" w:cs="Times New Roman"/>
          <w:sz w:val="32"/>
          <w:szCs w:val="32"/>
          <w:lang w:val="en-US" w:eastAsia="zh-CN"/>
        </w:rPr>
        <w:t>根据《人脸识别技术应用安全管理办</w:t>
      </w:r>
      <w:r>
        <w:rPr>
          <w:rFonts w:ascii="Times New Roman" w:hAnsi="Times New Roman" w:eastAsia="方正仿宋_GBK" w:cs="Times New Roman"/>
          <w:sz w:val="32"/>
          <w:szCs w:val="32"/>
        </w:rPr>
        <w:t>法》，专项</w:t>
      </w:r>
      <w:r>
        <w:rPr>
          <w:rFonts w:ascii="Times New Roman" w:hAnsi="Times New Roman" w:eastAsia="方正仿宋_GBK" w:cs="Times New Roman"/>
          <w:sz w:val="32"/>
          <w:szCs w:val="32"/>
          <w:lang w:val="en-US" w:eastAsia="zh-CN"/>
        </w:rPr>
        <w:t>开展人脸识别技术的个人信息保护影响评估工作，评估范围包括人脸识别信息系统，以及手机银行、三峡付、智能柜员、柜面4个渠道。并出具评估报告，同时辅助重庆三峡银行完成</w:t>
      </w:r>
      <w:r>
        <w:rPr>
          <w:rFonts w:ascii="Times New Roman" w:hAnsi="Times New Roman" w:eastAsia="方正仿宋_GBK" w:cs="Times New Roman"/>
          <w:snapToGrid w:val="0"/>
          <w:sz w:val="32"/>
          <w:szCs w:val="32"/>
        </w:rPr>
        <w:t>《人脸识别技术应用安全管理办法》中要</w:t>
      </w:r>
      <w:r>
        <w:rPr>
          <w:rFonts w:ascii="Times New Roman" w:hAnsi="Times New Roman" w:eastAsia="方正仿宋_GBK" w:cs="Times New Roman"/>
          <w:snapToGrid w:val="0"/>
          <w:sz w:val="32"/>
          <w:szCs w:val="32"/>
          <w:lang w:bidi="ar-SA"/>
        </w:rPr>
        <w:t>求的人脸识别技术备案</w:t>
      </w:r>
      <w:r>
        <w:rPr>
          <w:rFonts w:ascii="Times New Roman" w:hAnsi="Times New Roman" w:eastAsia="方正仿宋_GBK" w:cs="Times New Roman"/>
          <w:sz w:val="32"/>
          <w:szCs w:val="32"/>
          <w:lang w:val="en-US" w:eastAsia="zh-CN"/>
        </w:rPr>
        <w:t>。</w:t>
      </w:r>
    </w:p>
    <w:p>
      <w:pPr>
        <w:spacing w:beforeAutospacing="0" w:afterAutospacing="0"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4.最高限价：人民币[贰拾万元]（¥200,000.00），超出限价的响应文件将被否决。</w:t>
      </w:r>
    </w:p>
    <w:p>
      <w:pPr>
        <w:spacing w:line="600" w:lineRule="exact"/>
        <w:ind w:left="0" w:firstLine="640" w:firstLineChars="200"/>
        <w:rPr>
          <w:rFonts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lang w:val="en-US" w:eastAsia="zh-CN"/>
        </w:rPr>
        <w:t>报价方式及要求：</w:t>
      </w:r>
      <w:r>
        <w:rPr>
          <w:rFonts w:hint="eastAsia" w:ascii="Times New Roman" w:hAnsi="Times New Roman" w:eastAsia="方正仿宋_GBK" w:cs="Times New Roman"/>
          <w:sz w:val="32"/>
          <w:szCs w:val="32"/>
          <w:highlight w:val="none"/>
          <w:lang w:val="en-US" w:eastAsia="zh-CN"/>
        </w:rPr>
        <w:t>本项目实施总价包干，响应人须</w:t>
      </w:r>
      <w:r>
        <w:rPr>
          <w:rFonts w:ascii="Times New Roman" w:hAnsi="Times New Roman" w:eastAsia="方正仿宋_GBK" w:cs="Times New Roman"/>
          <w:sz w:val="32"/>
          <w:szCs w:val="32"/>
          <w:highlight w:val="none"/>
          <w:lang w:val="en-US" w:eastAsia="zh-CN"/>
        </w:rPr>
        <w:t>列明分项报价，及税率。</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二、供应商资格要求</w:t>
      </w:r>
    </w:p>
    <w:p>
      <w:pPr>
        <w:spacing w:line="600" w:lineRule="exact"/>
        <w:ind w:left="0" w:firstLine="640" w:firstLineChars="200"/>
        <w:rPr>
          <w:rFonts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rPr>
        <w:t>1.</w:t>
      </w:r>
      <w:r>
        <w:rPr>
          <w:rFonts w:ascii="Times New Roman" w:hAnsi="Times New Roman" w:eastAsia="方正仿宋_GBK" w:cs="Times New Roman"/>
          <w:sz w:val="32"/>
          <w:szCs w:val="32"/>
          <w:highlight w:val="none"/>
          <w:lang w:val="en-US" w:eastAsia="zh-CN"/>
        </w:rPr>
        <w:t>具有独立承担民事责任的能力【提供：（1）响应人有效营业执照（副本）或事业单位法人证书（副本）或个体工商户营业执照或有效的自然人身份证明；（2）响应人法定代表人身份证明（响应人为自然人的，无需提供）；（3）法定代表人授权委托书（如有，适用于有委托代理人的情况时采用）。】</w:t>
      </w:r>
    </w:p>
    <w:p>
      <w:pPr>
        <w:spacing w:line="600" w:lineRule="exact"/>
        <w:ind w:left="0" w:firstLine="640" w:firstLineChars="200"/>
        <w:rPr>
          <w:rFonts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lang w:val="en-US" w:eastAsia="zh-CN"/>
        </w:rPr>
        <w:t>2.响应人应具有良好的商业信誉和健全的财务会计制度，具有履行合同所必需的设备和专业技术能力，有依法缴纳税收和社会保障金的良好记录，三年内在经营活动中没有重大违法记录【提供书面声明】；</w:t>
      </w:r>
    </w:p>
    <w:p>
      <w:pPr>
        <w:spacing w:line="600" w:lineRule="exact"/>
        <w:ind w:left="0" w:firstLine="640" w:firstLineChars="200"/>
        <w:rPr>
          <w:rFonts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lang w:val="en-US" w:eastAsia="zh-CN"/>
        </w:rPr>
        <w:t>3.本项目不允许任何形式的转包【提供书面声明】。</w:t>
      </w:r>
    </w:p>
    <w:p>
      <w:pPr>
        <w:spacing w:line="600" w:lineRule="exact"/>
        <w:ind w:left="0" w:firstLine="640" w:firstLineChars="200"/>
        <w:rPr>
          <w:rFonts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lang w:val="en-US" w:eastAsia="zh-CN"/>
        </w:rPr>
        <w:t>4.法人及法定代表人没有被人民法院列为失信被执行人名单</w:t>
      </w:r>
      <w:r>
        <w:rPr>
          <w:rFonts w:ascii="Times New Roman" w:hAnsi="Times New Roman" w:eastAsia="方正仿宋_GBK" w:cs="Times New Roman"/>
          <w:sz w:val="32"/>
          <w:szCs w:val="32"/>
          <w:highlight w:val="none"/>
        </w:rPr>
        <w:t>（中国执行信息公开网网址：https://zxgk.court.gov.cn/）</w:t>
      </w:r>
      <w:r>
        <w:rPr>
          <w:rFonts w:ascii="Times New Roman" w:hAnsi="Times New Roman" w:eastAsia="方正仿宋_GBK" w:cs="Times New Roman"/>
          <w:sz w:val="32"/>
          <w:szCs w:val="32"/>
          <w:highlight w:val="none"/>
          <w:lang w:val="en-US" w:eastAsia="zh-CN"/>
        </w:rPr>
        <w:t>【提供：1、法人在</w:t>
      </w:r>
      <w:r>
        <w:rPr>
          <w:rFonts w:ascii="Times New Roman" w:hAnsi="Times New Roman" w:eastAsia="方正仿宋_GBK" w:cs="Times New Roman"/>
          <w:sz w:val="32"/>
          <w:szCs w:val="32"/>
          <w:highlight w:val="none"/>
        </w:rPr>
        <w:t>中国执行信息公开网</w:t>
      </w:r>
      <w:r>
        <w:rPr>
          <w:rFonts w:ascii="Times New Roman" w:hAnsi="Times New Roman" w:eastAsia="方正仿宋_GBK" w:cs="Times New Roman"/>
          <w:sz w:val="32"/>
          <w:szCs w:val="32"/>
          <w:highlight w:val="none"/>
          <w:lang w:val="en-US" w:eastAsia="zh-CN"/>
        </w:rPr>
        <w:t>的查询</w:t>
      </w:r>
      <w:r>
        <w:rPr>
          <w:rFonts w:ascii="Times New Roman" w:hAnsi="Times New Roman" w:eastAsia="方正仿宋_GBK" w:cs="Times New Roman"/>
          <w:sz w:val="32"/>
          <w:szCs w:val="32"/>
          <w:highlight w:val="none"/>
        </w:rPr>
        <w:t>截图</w:t>
      </w:r>
      <w:r>
        <w:rPr>
          <w:rFonts w:ascii="Times New Roman" w:hAnsi="Times New Roman" w:eastAsia="方正仿宋_GBK" w:cs="Times New Roman"/>
          <w:sz w:val="32"/>
          <w:szCs w:val="32"/>
          <w:highlight w:val="none"/>
          <w:lang w:val="en-US" w:eastAsia="zh-CN"/>
        </w:rPr>
        <w:t>并加盖单位鲜章；2、法定代表人在</w:t>
      </w:r>
      <w:r>
        <w:rPr>
          <w:rFonts w:ascii="Times New Roman" w:hAnsi="Times New Roman" w:eastAsia="方正仿宋_GBK" w:cs="Times New Roman"/>
          <w:sz w:val="32"/>
          <w:szCs w:val="32"/>
          <w:highlight w:val="none"/>
        </w:rPr>
        <w:t>中国执行信息公开网</w:t>
      </w:r>
      <w:r>
        <w:rPr>
          <w:rFonts w:ascii="Times New Roman" w:hAnsi="Times New Roman" w:eastAsia="方正仿宋_GBK" w:cs="Times New Roman"/>
          <w:sz w:val="32"/>
          <w:szCs w:val="32"/>
          <w:highlight w:val="none"/>
          <w:lang w:val="en-US" w:eastAsia="zh-CN"/>
        </w:rPr>
        <w:t>的查询</w:t>
      </w:r>
      <w:r>
        <w:rPr>
          <w:rFonts w:ascii="Times New Roman" w:hAnsi="Times New Roman" w:eastAsia="方正仿宋_GBK" w:cs="Times New Roman"/>
          <w:sz w:val="32"/>
          <w:szCs w:val="32"/>
          <w:highlight w:val="none"/>
        </w:rPr>
        <w:t>截图</w:t>
      </w:r>
      <w:r>
        <w:rPr>
          <w:rFonts w:ascii="Times New Roman" w:hAnsi="Times New Roman" w:eastAsia="方正仿宋_GBK" w:cs="Times New Roman"/>
          <w:sz w:val="32"/>
          <w:szCs w:val="32"/>
          <w:highlight w:val="none"/>
          <w:lang w:val="en-US" w:eastAsia="zh-CN"/>
        </w:rPr>
        <w:t>并加盖单位鲜章】；</w:t>
      </w:r>
    </w:p>
    <w:p>
      <w:pPr>
        <w:spacing w:line="600" w:lineRule="exact"/>
        <w:ind w:left="0" w:firstLine="640" w:firstLineChars="200"/>
        <w:rPr>
          <w:rFonts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lang w:val="en-US" w:eastAsia="zh-CN"/>
        </w:rPr>
        <w:t>5.本次谈判不接受联合体响应。</w:t>
      </w:r>
    </w:p>
    <w:p>
      <w:pPr>
        <w:spacing w:line="600" w:lineRule="exact"/>
        <w:ind w:left="0"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rPr>
        <w:t>6.</w:t>
      </w:r>
      <w:r>
        <w:rPr>
          <w:rFonts w:ascii="Times New Roman" w:hAnsi="Times New Roman" w:eastAsia="方正仿宋_GBK" w:cs="Times New Roman"/>
          <w:sz w:val="32"/>
          <w:szCs w:val="32"/>
          <w:highlight w:val="none"/>
        </w:rPr>
        <w:t>响应人注册成立时间不少于3年，且近3年财务状况稳定【注册成立时间提供营业执照；财务状况提供书面声明】。</w:t>
      </w:r>
    </w:p>
    <w:p>
      <w:pPr>
        <w:spacing w:line="600" w:lineRule="exact"/>
        <w:ind w:left="0" w:firstLine="640" w:firstLineChars="200"/>
        <w:jc w:val="both"/>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7</w:t>
      </w:r>
      <w:r>
        <w:rPr>
          <w:rFonts w:ascii="Times New Roman" w:hAnsi="Times New Roman" w:eastAsia="方正仿宋_GBK" w:cs="Times New Roman"/>
          <w:sz w:val="32"/>
          <w:szCs w:val="32"/>
        </w:rPr>
        <w:t>.响应人获得ISO27001信息安全管理体系认证、ISO20000信息技术服务管理体系认证、CCRC信息安全风险评估服务资质</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提供认证证明材料</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rPr>
        <w:t>。</w:t>
      </w:r>
    </w:p>
    <w:p>
      <w:pPr>
        <w:spacing w:line="600" w:lineRule="exact"/>
        <w:ind w:left="0" w:firstLine="640" w:firstLineChars="200"/>
        <w:rPr>
          <w:rFonts w:ascii="Times New Roman" w:hAnsi="Times New Roman" w:eastAsia="方正仿宋_GBK" w:cs="Times New Roman"/>
          <w:color w:val="000000"/>
          <w:sz w:val="32"/>
          <w:szCs w:val="32"/>
          <w:highlight w:val="none"/>
        </w:rPr>
      </w:pPr>
      <w:r>
        <w:rPr>
          <w:rFonts w:ascii="Times New Roman" w:hAnsi="Times New Roman" w:eastAsia="方正仿宋_GBK" w:cs="Times New Roman"/>
          <w:sz w:val="32"/>
          <w:szCs w:val="32"/>
          <w:highlight w:val="none"/>
        </w:rPr>
        <w:t>注:以上证明文件若</w:t>
      </w:r>
      <w:r>
        <w:rPr>
          <w:rFonts w:ascii="Times New Roman" w:hAnsi="Times New Roman" w:eastAsia="方正仿宋_GBK" w:cs="Times New Roman"/>
          <w:sz w:val="32"/>
          <w:szCs w:val="32"/>
          <w:highlight w:val="none"/>
          <w:lang w:eastAsia="zh-CN"/>
        </w:rPr>
        <w:t>采购人</w:t>
      </w:r>
      <w:r>
        <w:rPr>
          <w:rFonts w:ascii="Times New Roman" w:hAnsi="Times New Roman" w:eastAsia="方正仿宋_GBK" w:cs="Times New Roman"/>
          <w:sz w:val="32"/>
          <w:szCs w:val="32"/>
          <w:highlight w:val="none"/>
        </w:rPr>
        <w:t>存疑，</w:t>
      </w:r>
      <w:r>
        <w:rPr>
          <w:rFonts w:ascii="Times New Roman" w:hAnsi="Times New Roman" w:eastAsia="方正仿宋_GBK" w:cs="Times New Roman"/>
          <w:sz w:val="32"/>
          <w:szCs w:val="32"/>
          <w:highlight w:val="none"/>
          <w:lang w:eastAsia="zh-CN"/>
        </w:rPr>
        <w:t>响应人</w:t>
      </w:r>
      <w:r>
        <w:rPr>
          <w:rFonts w:ascii="Times New Roman" w:hAnsi="Times New Roman" w:eastAsia="方正仿宋_GBK" w:cs="Times New Roman"/>
          <w:sz w:val="32"/>
          <w:szCs w:val="32"/>
          <w:highlight w:val="none"/>
        </w:rPr>
        <w:t>需提供原件备查，</w:t>
      </w:r>
      <w:r>
        <w:rPr>
          <w:rFonts w:ascii="Times New Roman" w:hAnsi="Times New Roman" w:eastAsia="方正仿宋_GBK" w:cs="Times New Roman"/>
          <w:sz w:val="32"/>
          <w:szCs w:val="32"/>
          <w:highlight w:val="none"/>
          <w:lang w:eastAsia="zh-CN"/>
        </w:rPr>
        <w:t>响应文件</w:t>
      </w:r>
      <w:r>
        <w:rPr>
          <w:rFonts w:ascii="Times New Roman" w:hAnsi="Times New Roman" w:eastAsia="方正仿宋_GBK" w:cs="Times New Roman"/>
          <w:sz w:val="32"/>
          <w:szCs w:val="32"/>
          <w:highlight w:val="none"/>
        </w:rPr>
        <w:t>中须附相关证明文件复印件并逐页加盖公章。</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三、谈判文件获取方式</w:t>
      </w:r>
    </w:p>
    <w:p>
      <w:pPr>
        <w:spacing w:line="600" w:lineRule="exact"/>
        <w:ind w:left="0" w:firstLine="640" w:firstLineChars="200"/>
        <w:rPr>
          <w:rFonts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lang w:val="en-US" w:eastAsia="zh-CN"/>
        </w:rPr>
        <w:t>1.响应截止时间：</w:t>
      </w:r>
      <w:r>
        <w:rPr>
          <w:rFonts w:ascii="Times New Roman" w:hAnsi="Times New Roman" w:eastAsia="方正仿宋_GBK" w:cs="Times New Roman"/>
          <w:sz w:val="32"/>
          <w:szCs w:val="32"/>
          <w:highlight w:val="none"/>
          <w:u w:val="single"/>
          <w:lang w:val="en-US" w:eastAsia="zh-CN"/>
        </w:rPr>
        <w:t xml:space="preserve"> 2025</w:t>
      </w:r>
      <w:r>
        <w:rPr>
          <w:rFonts w:ascii="Times New Roman" w:hAnsi="Times New Roman" w:eastAsia="方正仿宋_GBK" w:cs="Times New Roman"/>
          <w:sz w:val="32"/>
          <w:szCs w:val="32"/>
          <w:highlight w:val="none"/>
        </w:rPr>
        <w:t>年</w:t>
      </w:r>
      <w:r>
        <w:rPr>
          <w:rFonts w:ascii="Times New Roman" w:hAnsi="Times New Roman" w:eastAsia="方正仿宋_GBK" w:cs="Times New Roman"/>
          <w:sz w:val="32"/>
          <w:szCs w:val="32"/>
          <w:highlight w:val="none"/>
          <w:u w:val="single"/>
          <w:lang w:val="en-US" w:eastAsia="zh-CN"/>
        </w:rPr>
        <w:t xml:space="preserve"> 11</w:t>
      </w:r>
      <w:r>
        <w:rPr>
          <w:rFonts w:ascii="Times New Roman" w:hAnsi="Times New Roman" w:eastAsia="方正仿宋_GBK" w:cs="Times New Roman"/>
          <w:sz w:val="32"/>
          <w:szCs w:val="32"/>
          <w:highlight w:val="none"/>
        </w:rPr>
        <w:t>月</w:t>
      </w:r>
      <w:r>
        <w:rPr>
          <w:rFonts w:ascii="Times New Roman" w:hAnsi="Times New Roman" w:eastAsia="方正仿宋_GBK" w:cs="Times New Roman"/>
          <w:sz w:val="32"/>
          <w:szCs w:val="32"/>
          <w:highlight w:val="none"/>
          <w:u w:val="single"/>
        </w:rPr>
        <w:t xml:space="preserve"> </w:t>
      </w:r>
      <w:r>
        <w:rPr>
          <w:rFonts w:hint="eastAsia" w:ascii="Times New Roman" w:eastAsia="方正仿宋_GBK" w:cs="Times New Roman"/>
          <w:sz w:val="32"/>
          <w:szCs w:val="32"/>
          <w:highlight w:val="none"/>
          <w:u w:val="single"/>
          <w:lang w:val="en-US" w:eastAsia="zh-CN"/>
        </w:rPr>
        <w:t>28</w:t>
      </w:r>
      <w:r>
        <w:rPr>
          <w:rFonts w:ascii="Times New Roman" w:hAnsi="Times New Roman" w:eastAsia="方正仿宋_GBK" w:cs="Times New Roman"/>
          <w:sz w:val="32"/>
          <w:szCs w:val="32"/>
          <w:highlight w:val="none"/>
        </w:rPr>
        <w:t>日</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u w:val="single"/>
          <w:lang w:val="en-US" w:eastAsia="zh-CN"/>
        </w:rPr>
        <w:t>9</w:t>
      </w:r>
      <w:r>
        <w:rPr>
          <w:rFonts w:ascii="Times New Roman" w:hAnsi="Times New Roman" w:eastAsia="方正仿宋_GBK" w:cs="Times New Roman"/>
          <w:sz w:val="32"/>
          <w:szCs w:val="32"/>
          <w:highlight w:val="none"/>
        </w:rPr>
        <w:t>时</w:t>
      </w:r>
      <w:r>
        <w:rPr>
          <w:rFonts w:ascii="Times New Roman" w:hAnsi="Times New Roman" w:eastAsia="方正仿宋_GBK" w:cs="Times New Roman"/>
          <w:sz w:val="32"/>
          <w:szCs w:val="32"/>
          <w:highlight w:val="none"/>
          <w:u w:val="single"/>
          <w:lang w:val="en-US" w:eastAsia="zh-CN"/>
        </w:rPr>
        <w:t xml:space="preserve"> 30</w:t>
      </w:r>
      <w:r>
        <w:rPr>
          <w:rFonts w:ascii="Times New Roman" w:hAnsi="Times New Roman" w:eastAsia="方正仿宋_GBK" w:cs="Times New Roman"/>
          <w:sz w:val="32"/>
          <w:szCs w:val="32"/>
          <w:highlight w:val="none"/>
          <w:u w:val="single"/>
        </w:rPr>
        <w:t xml:space="preserve">  </w:t>
      </w:r>
      <w:r>
        <w:rPr>
          <w:rFonts w:ascii="Times New Roman" w:hAnsi="Times New Roman" w:eastAsia="方正仿宋_GBK" w:cs="Times New Roman"/>
          <w:sz w:val="32"/>
          <w:szCs w:val="32"/>
          <w:highlight w:val="none"/>
        </w:rPr>
        <w:t>分（北京时间）</w:t>
      </w:r>
    </w:p>
    <w:p>
      <w:pPr>
        <w:spacing w:line="600" w:lineRule="exact"/>
        <w:ind w:left="0"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lang w:val="en-US" w:eastAsia="zh-CN"/>
        </w:rPr>
        <w:t>2.</w:t>
      </w:r>
      <w:r>
        <w:rPr>
          <w:rFonts w:ascii="Times New Roman" w:hAnsi="Times New Roman" w:eastAsia="方正仿宋_GBK" w:cs="Times New Roman"/>
          <w:sz w:val="32"/>
          <w:szCs w:val="32"/>
          <w:highlight w:val="none"/>
        </w:rPr>
        <w:t>获取时间和方式：</w:t>
      </w:r>
      <w:r>
        <w:rPr>
          <w:rFonts w:ascii="Times New Roman" w:hAnsi="Times New Roman" w:eastAsia="方正仿宋_GBK" w:cs="Times New Roman"/>
          <w:sz w:val="32"/>
          <w:szCs w:val="32"/>
          <w:highlight w:val="none"/>
          <w:lang w:val="en-US" w:eastAsia="zh-CN"/>
        </w:rPr>
        <w:t>响应截止时间前</w:t>
      </w:r>
      <w:r>
        <w:rPr>
          <w:rFonts w:ascii="Times New Roman" w:hAnsi="Times New Roman" w:eastAsia="方正仿宋_GBK" w:cs="Times New Roman"/>
          <w:sz w:val="32"/>
          <w:szCs w:val="32"/>
          <w:highlight w:val="none"/>
        </w:rPr>
        <w:t>，在重庆三峡银行官网（www.ccqtgb.com）下载</w:t>
      </w:r>
      <w:r>
        <w:rPr>
          <w:rFonts w:ascii="Times New Roman" w:hAnsi="Times New Roman" w:eastAsia="方正仿宋_GBK" w:cs="Times New Roman"/>
          <w:sz w:val="32"/>
          <w:szCs w:val="32"/>
          <w:highlight w:val="none"/>
          <w:lang w:eastAsia="zh-CN"/>
        </w:rPr>
        <w:t>谈判文件</w:t>
      </w:r>
      <w:r>
        <w:rPr>
          <w:rFonts w:ascii="Times New Roman" w:hAnsi="Times New Roman" w:eastAsia="方正仿宋_GBK" w:cs="Times New Roman"/>
          <w:sz w:val="32"/>
          <w:szCs w:val="32"/>
          <w:highlight w:val="none"/>
        </w:rPr>
        <w:t>。</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四、响应文件提交及谈判相关信息</w:t>
      </w:r>
    </w:p>
    <w:p>
      <w:pPr>
        <w:spacing w:line="600" w:lineRule="exact"/>
        <w:ind w:left="0" w:firstLine="640" w:firstLineChars="200"/>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1. 响应文件提交截止时间（谈判开始时间）：2025年11月</w:t>
      </w:r>
      <w:r>
        <w:rPr>
          <w:rFonts w:hint="eastAsia" w:ascii="Times New Roman" w:eastAsia="方正仿宋_GBK" w:cs="Times New Roman"/>
          <w:sz w:val="32"/>
          <w:szCs w:val="32"/>
          <w:lang w:val="en-US" w:eastAsia="zh-CN"/>
        </w:rPr>
        <w:t>28</w:t>
      </w:r>
      <w:bookmarkStart w:id="2" w:name="_GoBack"/>
      <w:bookmarkEnd w:id="2"/>
      <w:r>
        <w:rPr>
          <w:rFonts w:ascii="Times New Roman" w:hAnsi="Times New Roman" w:eastAsia="方正仿宋_GBK" w:cs="Times New Roman"/>
          <w:sz w:val="32"/>
          <w:szCs w:val="32"/>
        </w:rPr>
        <w:t>日 9时30分之前将</w:t>
      </w:r>
      <w:r>
        <w:rPr>
          <w:rFonts w:ascii="Times New Roman" w:hAnsi="Times New Roman" w:eastAsia="方正仿宋_GBK" w:cs="Times New Roman"/>
          <w:sz w:val="32"/>
          <w:szCs w:val="32"/>
          <w:lang w:val="en-US" w:eastAsia="zh-CN"/>
        </w:rPr>
        <w:t>以下材料</w:t>
      </w:r>
      <w:r>
        <w:rPr>
          <w:rFonts w:ascii="Times New Roman" w:hAnsi="Times New Roman" w:eastAsia="方正仿宋_GBK" w:cs="Times New Roman"/>
          <w:b w:val="0"/>
          <w:bCs w:val="0"/>
          <w:sz w:val="32"/>
          <w:szCs w:val="32"/>
          <w:lang w:val="en-US" w:eastAsia="zh-CN"/>
        </w:rPr>
        <w:t>送达“</w:t>
      </w:r>
      <w:r>
        <w:rPr>
          <w:rFonts w:ascii="Times New Roman" w:hAnsi="Times New Roman" w:eastAsia="方正仿宋_GBK" w:cs="Times New Roman"/>
          <w:sz w:val="32"/>
          <w:szCs w:val="32"/>
        </w:rPr>
        <w:t>重庆三峡银行20楼风险管理部</w:t>
      </w: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p>
    <w:p>
      <w:pPr>
        <w:spacing w:line="600" w:lineRule="exact"/>
        <w:ind w:left="0"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rPr>
        <w:t>纸质</w:t>
      </w:r>
      <w:r>
        <w:rPr>
          <w:rFonts w:hint="eastAsia" w:ascii="Times New Roman" w:hAnsi="Times New Roman" w:eastAsia="方正仿宋_GBK" w:cs="Times New Roman"/>
          <w:b/>
          <w:bCs/>
          <w:sz w:val="32"/>
          <w:szCs w:val="32"/>
          <w:lang w:val="en-US" w:eastAsia="zh-CN"/>
        </w:rPr>
        <w:t>版</w:t>
      </w:r>
      <w:r>
        <w:rPr>
          <w:rFonts w:hint="eastAsia" w:ascii="Times New Roman" w:hAnsi="Times New Roman" w:eastAsia="方正仿宋_GBK" w:cs="Times New Roman"/>
          <w:b/>
          <w:bCs/>
          <w:sz w:val="32"/>
          <w:szCs w:val="32"/>
        </w:rPr>
        <w:t>响应文件</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包含但不限于</w:t>
      </w:r>
      <w:r>
        <w:rPr>
          <w:rFonts w:ascii="Times New Roman" w:hAnsi="Times New Roman" w:eastAsia="方正仿宋_GBK" w:cs="Times New Roman"/>
          <w:sz w:val="32"/>
          <w:szCs w:val="32"/>
        </w:rPr>
        <w:t>报价资料、公司资料（包括营业执照以及我行要求的其他相关资质证书复印件）以及法人授权委托书（附授权人和被授权人的身份证复印件）</w:t>
      </w: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响应文件一式两份，正本一份，副本一份，副本可为正本的复印件，必须与正本一致，如出现不一致情况以正本为准。</w:t>
      </w:r>
    </w:p>
    <w:p>
      <w:pPr>
        <w:spacing w:line="600" w:lineRule="exact"/>
        <w:ind w:left="0" w:firstLine="643" w:firstLineChars="200"/>
        <w:rPr>
          <w:rFonts w:ascii="Times New Roman" w:hAnsi="Times New Roman" w:eastAsia="方正仿宋_GBK" w:cs="Times New Roman"/>
          <w:b w:val="0"/>
          <w:bCs w:val="0"/>
          <w:sz w:val="32"/>
          <w:szCs w:val="32"/>
          <w:lang w:val="en-US" w:eastAsia="zh-CN"/>
        </w:rPr>
      </w:pPr>
      <w:r>
        <w:rPr>
          <w:rFonts w:ascii="Times New Roman" w:hAnsi="Times New Roman" w:eastAsia="方正仿宋_GBK" w:cs="Times New Roman"/>
          <w:b/>
          <w:bCs/>
          <w:sz w:val="32"/>
          <w:szCs w:val="32"/>
          <w:lang w:val="en-US" w:eastAsia="zh-CN"/>
        </w:rPr>
        <w:t>电子版</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val="en-US" w:eastAsia="zh-CN"/>
        </w:rPr>
        <w:t>盖章扫描后存入U盘</w:t>
      </w:r>
      <w:r>
        <w:rPr>
          <w:rFonts w:hint="eastAsia" w:ascii="Times New Roman" w:hAnsi="Times New Roman" w:eastAsia="方正仿宋_GBK" w:cs="Times New Roman"/>
          <w:sz w:val="32"/>
          <w:szCs w:val="32"/>
          <w:lang w:val="en-US" w:eastAsia="zh-CN"/>
        </w:rPr>
        <w:t>。</w:t>
      </w:r>
    </w:p>
    <w:p>
      <w:pPr>
        <w:spacing w:line="600" w:lineRule="exact"/>
        <w:ind w:left="0" w:firstLine="640" w:firstLineChars="200"/>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val="0"/>
          <w:bCs w:val="0"/>
          <w:sz w:val="32"/>
          <w:szCs w:val="32"/>
          <w:lang w:val="en-US" w:eastAsia="zh-CN"/>
        </w:rPr>
        <w:t>响应人须将以上资料</w:t>
      </w:r>
      <w:r>
        <w:rPr>
          <w:rFonts w:ascii="Times New Roman" w:hAnsi="Times New Roman" w:eastAsia="方正仿宋_GBK" w:cs="Times New Roman"/>
          <w:b w:val="0"/>
          <w:bCs w:val="0"/>
          <w:sz w:val="32"/>
          <w:szCs w:val="32"/>
          <w:lang w:val="en-US" w:eastAsia="zh-CN"/>
        </w:rPr>
        <w:t>一同</w:t>
      </w:r>
      <w:r>
        <w:rPr>
          <w:rFonts w:ascii="Times New Roman" w:hAnsi="Times New Roman" w:eastAsia="方正仿宋_GBK" w:cs="Times New Roman"/>
          <w:b/>
          <w:bCs/>
          <w:sz w:val="32"/>
          <w:szCs w:val="32"/>
        </w:rPr>
        <w:t>密封</w:t>
      </w:r>
      <w:r>
        <w:rPr>
          <w:rFonts w:hint="eastAsia" w:ascii="Times New Roman" w:hAnsi="Times New Roman" w:eastAsia="方正仿宋_GBK" w:cs="Times New Roman"/>
          <w:b/>
          <w:bCs/>
          <w:sz w:val="32"/>
          <w:szCs w:val="32"/>
          <w:lang w:val="en-US" w:eastAsia="zh-CN"/>
        </w:rPr>
        <w:t>递交。</w:t>
      </w:r>
    </w:p>
    <w:p>
      <w:pPr>
        <w:spacing w:line="600" w:lineRule="exact"/>
        <w:ind w:left="0" w:firstLine="643"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val="en-US" w:eastAsia="zh-CN"/>
        </w:rPr>
        <w:t>注</w:t>
      </w:r>
      <w:r>
        <w:rPr>
          <w:rFonts w:ascii="Times New Roman" w:hAnsi="Times New Roman" w:eastAsia="方正仿宋_GBK" w:cs="Times New Roman"/>
          <w:sz w:val="32"/>
          <w:szCs w:val="32"/>
          <w:lang w:eastAsia="zh-CN"/>
        </w:rPr>
        <w:t>：</w:t>
      </w:r>
      <w:r>
        <w:rPr>
          <w:rFonts w:ascii="Times New Roman" w:hAnsi="Times New Roman" w:eastAsia="方正仿宋_GBK" w:cs="Times New Roman"/>
          <w:b/>
          <w:bCs/>
          <w:sz w:val="32"/>
          <w:szCs w:val="32"/>
          <w:lang w:eastAsia="zh-CN"/>
        </w:rPr>
        <w:t>响应人需现场谈判</w:t>
      </w:r>
      <w:r>
        <w:rPr>
          <w:rFonts w:ascii="Times New Roman" w:hAnsi="Times New Roman" w:eastAsia="方正仿宋_GBK" w:cs="Times New Roman"/>
          <w:sz w:val="32"/>
          <w:szCs w:val="32"/>
          <w:lang w:eastAsia="zh-CN"/>
        </w:rPr>
        <w:t>，</w:t>
      </w:r>
      <w:r>
        <w:rPr>
          <w:rFonts w:ascii="Times New Roman" w:hAnsi="Times New Roman" w:eastAsia="方正仿宋_GBK" w:cs="Times New Roman"/>
          <w:b/>
          <w:sz w:val="32"/>
          <w:szCs w:val="32"/>
        </w:rPr>
        <w:t>请自带</w:t>
      </w:r>
      <w:r>
        <w:rPr>
          <w:rFonts w:ascii="Times New Roman" w:hAnsi="Times New Roman" w:eastAsia="方正仿宋_GBK" w:cs="Times New Roman"/>
          <w:b/>
          <w:sz w:val="32"/>
          <w:szCs w:val="32"/>
          <w:lang w:eastAsia="zh-CN"/>
        </w:rPr>
        <w:t>盖章版的</w:t>
      </w:r>
      <w:r>
        <w:rPr>
          <w:rFonts w:ascii="Times New Roman" w:hAnsi="Times New Roman" w:eastAsia="方正仿宋_GBK" w:cs="Times New Roman"/>
          <w:b/>
          <w:sz w:val="32"/>
          <w:szCs w:val="32"/>
        </w:rPr>
        <w:t>空白报价表准备</w:t>
      </w:r>
      <w:r>
        <w:rPr>
          <w:rFonts w:ascii="Times New Roman" w:hAnsi="Times New Roman" w:eastAsia="方正仿宋_GBK" w:cs="Times New Roman"/>
          <w:b/>
          <w:sz w:val="32"/>
          <w:szCs w:val="32"/>
          <w:lang w:eastAsia="zh-CN"/>
        </w:rPr>
        <w:t>现场</w:t>
      </w:r>
      <w:r>
        <w:rPr>
          <w:rFonts w:ascii="Times New Roman" w:hAnsi="Times New Roman" w:eastAsia="方正仿宋_GBK" w:cs="Times New Roman"/>
          <w:b/>
          <w:sz w:val="32"/>
          <w:szCs w:val="32"/>
        </w:rPr>
        <w:t>二次报价。</w:t>
      </w:r>
      <w:r>
        <w:rPr>
          <w:rFonts w:hint="eastAsia" w:ascii="Times New Roman" w:hAnsi="Times New Roman" w:eastAsia="方正仿宋_GBK" w:cs="Times New Roman"/>
          <w:b/>
          <w:sz w:val="32"/>
          <w:szCs w:val="32"/>
          <w:lang w:eastAsia="zh-CN"/>
        </w:rPr>
        <w:t>（</w:t>
      </w:r>
      <w:r>
        <w:rPr>
          <w:rFonts w:hint="eastAsia" w:ascii="Times New Roman" w:hAnsi="Times New Roman" w:eastAsia="方正仿宋_GBK" w:cs="Times New Roman"/>
          <w:b/>
          <w:sz w:val="32"/>
          <w:szCs w:val="32"/>
          <w:lang w:val="en-US" w:eastAsia="zh-CN"/>
        </w:rPr>
        <w:t xml:space="preserve">报价表详见第四章 </w:t>
      </w:r>
      <w:r>
        <w:rPr>
          <w:rFonts w:hint="eastAsia" w:ascii="Times New Roman" w:hAnsi="Times New Roman" w:eastAsia="方正仿宋_GBK" w:cs="Times New Roman"/>
          <w:b/>
          <w:sz w:val="32"/>
          <w:szCs w:val="32"/>
        </w:rPr>
        <w:t>响应文件格式</w:t>
      </w:r>
      <w:r>
        <w:rPr>
          <w:rFonts w:hint="eastAsia" w:ascii="Times New Roman" w:hAnsi="Times New Roman" w:eastAsia="方正仿宋_GBK" w:cs="Times New Roman"/>
          <w:b/>
          <w:sz w:val="32"/>
          <w:szCs w:val="32"/>
          <w:lang w:eastAsia="zh-CN"/>
        </w:rPr>
        <w:t>）</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提交地点：</w:t>
      </w:r>
      <w:r>
        <w:rPr>
          <w:rFonts w:ascii="Times New Roman" w:hAnsi="Times New Roman" w:eastAsia="方正仿宋_GBK" w:cs="Times New Roman"/>
          <w:spacing w:val="0"/>
          <w:sz w:val="32"/>
          <w:szCs w:val="32"/>
        </w:rPr>
        <w:t>重庆市渝北区嘉州路88号中渝国际都会4号写字楼20楼2022</w:t>
      </w:r>
      <w:r>
        <w:rPr>
          <w:rFonts w:ascii="Times New Roman" w:hAnsi="Times New Roman" w:eastAsia="方正仿宋_GBK" w:cs="Times New Roman"/>
          <w:sz w:val="32"/>
          <w:szCs w:val="32"/>
        </w:rPr>
        <w:t>会议室；</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谈判地点：同响应文件提交地点；</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联系人及电话：杨老师  15922503659</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五、其他说明</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采购单位有权对供应商提供的资格证明文件进行核查，若发现弄虚作假，取消其谈判资格并追究相关责任。</w:t>
      </w:r>
    </w:p>
    <w:p>
      <w:pPr>
        <w:spacing w:beforeAutospacing="0" w:afterAutospacing="0" w:line="600" w:lineRule="exact"/>
        <w:ind w:left="0"/>
      </w:pPr>
      <w:r>
        <w:br w:type="page"/>
      </w:r>
    </w:p>
    <w:p>
      <w:pPr>
        <w:spacing w:line="600" w:lineRule="exact"/>
        <w:ind w:left="0"/>
        <w:jc w:val="center"/>
        <w:outlineLvl w:val="0"/>
        <w:rPr>
          <w:rFonts w:hint="eastAsia" w:ascii="方正黑体_GBK" w:eastAsia="方正黑体_GBK" w:cs="方正黑体_GBK"/>
          <w:sz w:val="32"/>
          <w:szCs w:val="32"/>
        </w:rPr>
      </w:pPr>
      <w:r>
        <w:rPr>
          <w:rFonts w:hint="eastAsia" w:ascii="方正黑体_GBK" w:eastAsia="方正黑体_GBK" w:cs="方正黑体_GBK"/>
          <w:sz w:val="32"/>
          <w:szCs w:val="32"/>
        </w:rPr>
        <w:t>第二章 谈判须知</w:t>
      </w:r>
    </w:p>
    <w:p>
      <w:pPr>
        <w:spacing w:beforeAutospacing="0" w:afterAutospacing="0" w:line="600" w:lineRule="exact"/>
        <w:ind w:left="0"/>
      </w:pP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一、总则</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供应商应仔细阅读文件所有条款，响应文件应满足文件全部实质性要求，否则视为无效响应；</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谈判过程中，文件的修改、补充通知将以书面形式通知所有已获取文件的供应商，补充通知与文件具有同等法律效力。响应人应自行在重庆三峡银行官网（www.ccqtgb.com）下载修改、补充文件及其他文件资料，无论响应人是否在指定位置下载，均视为投标人已知晓招标文件全部澄清或修改内容，由此产生的一切后果均由</w:t>
      </w:r>
      <w:r>
        <w:rPr>
          <w:rFonts w:hint="eastAsia" w:ascii="Times New Roman" w:hAnsi="Times New Roman" w:eastAsia="方正仿宋_GBK" w:cs="Times New Roman"/>
          <w:sz w:val="32"/>
          <w:szCs w:val="32"/>
          <w:lang w:val="en-US" w:eastAsia="zh-CN"/>
        </w:rPr>
        <w:t>响应</w:t>
      </w:r>
      <w:r>
        <w:rPr>
          <w:rFonts w:ascii="Times New Roman" w:hAnsi="Times New Roman" w:eastAsia="方正仿宋_GBK" w:cs="Times New Roman"/>
          <w:sz w:val="32"/>
          <w:szCs w:val="32"/>
        </w:rPr>
        <w:t>人自己负责。</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二、响应文件编制</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响应文件组成：</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（1）响应函（格式见第四章）；</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（2）法定代表人身份证明或授权委托书（格式见第四章）；</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（3）资格证明文件（按公告要求提供）；</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（4）报价表（格式见第四章，需明确单价、总价、优惠条件等）；</w:t>
      </w:r>
    </w:p>
    <w:p>
      <w:pPr>
        <w:spacing w:line="600" w:lineRule="exact"/>
        <w:ind w:left="0"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rPr>
        <w:t>（5）书面声明（格式见第四章）；</w:t>
      </w:r>
    </w:p>
    <w:p>
      <w:pPr>
        <w:spacing w:line="600" w:lineRule="exact"/>
        <w:ind w:left="0"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rPr>
        <w:t>（6）中国执行信息公开网截图；</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（7）实施方案（含服务承诺等）；</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（8）其他相关证明材料（如有）。</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编制要求：</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（1）响应文件应按A4纸装订成册，正本1份、副本1份，明确标注“正本”“副本”，副本可复印正本；</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（2）文件需加盖供应商公章并由法定代表人或授权代表签字；</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（3）报价应为含税全费用总价，报价且不得高于最高限价金额，报价大小写不一致的以大写为准。</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三、响应文件提交与接收</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响应文件应密封包装，密封袋上注明项目名称、项目编号、供应商名称、联系方式，加盖公章；</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采购单位将在截止时间前接收文件，逾期或未密封的文件不予接收；</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供应商可派授权代表参加谈判会，需携带身份证明文件原件备查。</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四、谈判流程</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谈判小组组成：由3人及以上单数专家组成，负责谈判及评审工作；</w:t>
      </w:r>
    </w:p>
    <w:p>
      <w:pPr>
        <w:spacing w:line="600" w:lineRule="exact"/>
        <w:ind w:left="0" w:firstLine="640" w:firstLineChars="200"/>
        <w:rPr>
          <w:rFonts w:hint="eastAsia"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rPr>
        <w:t>2. 资格审查：谈判小组对供应商资格进行审查，不合格的取消谈判资格；</w:t>
      </w:r>
      <w:r>
        <w:rPr>
          <w:rFonts w:hint="eastAsia" w:ascii="Times New Roman" w:hAnsi="Times New Roman" w:eastAsia="方正仿宋_GBK" w:cs="Times New Roman"/>
          <w:sz w:val="32"/>
          <w:szCs w:val="32"/>
          <w:lang w:val="en-US" w:eastAsia="zh-CN"/>
        </w:rPr>
        <w:t>有效响应人不足三个的，</w:t>
      </w:r>
      <w:r>
        <w:rPr>
          <w:rFonts w:ascii="Times New Roman" w:hAnsi="Times New Roman" w:eastAsia="方正仿宋_GBK" w:cs="Times New Roman"/>
          <w:sz w:val="32"/>
          <w:szCs w:val="32"/>
          <w:lang w:val="en-US" w:eastAsia="zh-CN"/>
        </w:rPr>
        <w:t>谈判小组</w:t>
      </w:r>
      <w:r>
        <w:rPr>
          <w:rFonts w:hint="eastAsia" w:ascii="Times New Roman" w:hAnsi="Times New Roman" w:eastAsia="方正仿宋_GBK" w:cs="Times New Roman"/>
          <w:sz w:val="32"/>
          <w:szCs w:val="32"/>
          <w:lang w:val="en-US" w:eastAsia="zh-CN"/>
        </w:rPr>
        <w:t>应当对有效响应人是否仍具有竞争性进行论证。</w:t>
      </w:r>
      <w:r>
        <w:rPr>
          <w:rFonts w:ascii="Times New Roman" w:hAnsi="Times New Roman" w:eastAsia="方正仿宋_GBK" w:cs="Times New Roman"/>
          <w:sz w:val="32"/>
          <w:szCs w:val="32"/>
          <w:lang w:val="en-US" w:eastAsia="zh-CN"/>
        </w:rPr>
        <w:t>谈判小组</w:t>
      </w:r>
      <w:r>
        <w:rPr>
          <w:rFonts w:hint="eastAsia" w:ascii="Times New Roman" w:hAnsi="Times New Roman" w:eastAsia="方正仿宋_GBK" w:cs="Times New Roman"/>
          <w:sz w:val="32"/>
          <w:szCs w:val="32"/>
          <w:lang w:val="en-US" w:eastAsia="zh-CN"/>
        </w:rPr>
        <w:t>认为有效响应人的经济、技术等指标仍然具有市场竞争力，能够满足</w:t>
      </w:r>
      <w:r>
        <w:rPr>
          <w:rFonts w:ascii="Times New Roman" w:hAnsi="Times New Roman" w:eastAsia="方正仿宋_GBK" w:cs="Times New Roman"/>
          <w:sz w:val="32"/>
          <w:szCs w:val="32"/>
          <w:lang w:val="en-US" w:eastAsia="zh-CN"/>
        </w:rPr>
        <w:t>谈判</w:t>
      </w:r>
      <w:r>
        <w:rPr>
          <w:rFonts w:hint="eastAsia" w:ascii="Times New Roman" w:hAnsi="Times New Roman" w:eastAsia="方正仿宋_GBK" w:cs="Times New Roman"/>
          <w:sz w:val="32"/>
          <w:szCs w:val="32"/>
          <w:lang w:val="en-US" w:eastAsia="zh-CN"/>
        </w:rPr>
        <w:t>文件要求的，可以继续</w:t>
      </w:r>
      <w:r>
        <w:rPr>
          <w:rFonts w:ascii="Times New Roman" w:hAnsi="Times New Roman" w:eastAsia="方正仿宋_GBK" w:cs="Times New Roman"/>
          <w:sz w:val="32"/>
          <w:szCs w:val="32"/>
          <w:lang w:val="en-US" w:eastAsia="zh-CN"/>
        </w:rPr>
        <w:t>谈判</w:t>
      </w:r>
      <w:r>
        <w:rPr>
          <w:rFonts w:hint="eastAsia" w:ascii="Times New Roman" w:hAnsi="Times New Roman" w:eastAsia="方正仿宋_GBK" w:cs="Times New Roman"/>
          <w:sz w:val="32"/>
          <w:szCs w:val="32"/>
          <w:lang w:val="en-US" w:eastAsia="zh-CN"/>
        </w:rPr>
        <w:t>并确定排名；</w:t>
      </w:r>
      <w:r>
        <w:rPr>
          <w:rFonts w:ascii="Times New Roman" w:hAnsi="Times New Roman" w:eastAsia="方正仿宋_GBK" w:cs="Times New Roman"/>
          <w:sz w:val="32"/>
          <w:szCs w:val="32"/>
          <w:lang w:val="en-US" w:eastAsia="zh-CN"/>
        </w:rPr>
        <w:t>谈判小组</w:t>
      </w:r>
      <w:r>
        <w:rPr>
          <w:rFonts w:hint="eastAsia" w:ascii="Times New Roman" w:hAnsi="Times New Roman" w:eastAsia="方正仿宋_GBK" w:cs="Times New Roman"/>
          <w:sz w:val="32"/>
          <w:szCs w:val="32"/>
          <w:lang w:val="en-US" w:eastAsia="zh-CN"/>
        </w:rPr>
        <w:t>认为有效响应人的经济、技术等指标不具有市场竞争力，不能够满足</w:t>
      </w:r>
      <w:r>
        <w:rPr>
          <w:rFonts w:ascii="Times New Roman" w:hAnsi="Times New Roman" w:eastAsia="方正仿宋_GBK" w:cs="Times New Roman"/>
          <w:sz w:val="32"/>
          <w:szCs w:val="32"/>
          <w:lang w:val="en-US" w:eastAsia="zh-CN"/>
        </w:rPr>
        <w:t>谈判</w:t>
      </w:r>
      <w:r>
        <w:rPr>
          <w:rFonts w:hint="eastAsia" w:ascii="Times New Roman" w:hAnsi="Times New Roman" w:eastAsia="方正仿宋_GBK" w:cs="Times New Roman"/>
          <w:sz w:val="32"/>
          <w:szCs w:val="32"/>
          <w:lang w:val="en-US" w:eastAsia="zh-CN"/>
        </w:rPr>
        <w:t>文件要求的，</w:t>
      </w:r>
      <w:r>
        <w:rPr>
          <w:rFonts w:ascii="Times New Roman" w:hAnsi="Times New Roman" w:eastAsia="方正仿宋_GBK" w:cs="Times New Roman"/>
          <w:sz w:val="32"/>
          <w:szCs w:val="32"/>
          <w:lang w:val="en-US" w:eastAsia="zh-CN"/>
        </w:rPr>
        <w:t>谈判小组</w:t>
      </w:r>
      <w:r>
        <w:rPr>
          <w:rFonts w:hint="eastAsia" w:ascii="Times New Roman" w:hAnsi="Times New Roman" w:eastAsia="方正仿宋_GBK" w:cs="Times New Roman"/>
          <w:sz w:val="32"/>
          <w:szCs w:val="32"/>
          <w:lang w:val="en-US" w:eastAsia="zh-CN"/>
        </w:rPr>
        <w:t>应出具竞争性论证情况说明并充分阐明不具有市场竞争力的理由。</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谈判顺序：按供应商提交响应文件的先后顺序或随机抽签确定；</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 谈判内容：谈判小组就技术方案、报价、服务承诺等与供应商逐一谈判，可根据谈判情况调整采购需求（调整后需通知所有参与谈判的供应商）；</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 最终报价：谈判结束后，供应商在规定时间内提交最终报价，最终报价为谈判的唯一有效报价，不得高于首次报价。</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五、评审原则与成交标准</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评审原则：公平、公正、科学、择优；</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成交标准：在满足采购需求、质量和服务相等的前提下，以提出最低有效报价的供应商为成交候选人（若有多个候选人，按报价由低到高排序）。</w:t>
      </w: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六、成交公告与合同签订</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成交公告：成交结果将在法定媒介发布，公告期限3个自然日；</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 成交通知书：公告结束后，向成交供应商发出成交通知书，通知书具有法律效力；</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合同签订：成交供应商应在收到通知书后30天内与采购单位签订合同，合同条款应与文件及谈判承诺一致；</w:t>
      </w:r>
    </w:p>
    <w:p>
      <w:pPr>
        <w:spacing w:beforeAutospacing="0" w:afterAutospacing="0" w:line="600" w:lineRule="exact"/>
        <w:ind w:left="0"/>
      </w:pPr>
      <w:r>
        <w:br w:type="page"/>
      </w:r>
    </w:p>
    <w:p>
      <w:pPr>
        <w:spacing w:line="600" w:lineRule="exact"/>
        <w:ind w:left="0"/>
        <w:jc w:val="center"/>
        <w:outlineLvl w:val="0"/>
        <w:rPr>
          <w:rFonts w:hint="eastAsia" w:ascii="方正黑体_GBK" w:eastAsia="方正黑体_GBK" w:cs="方正黑体_GBK"/>
          <w:sz w:val="32"/>
          <w:szCs w:val="32"/>
        </w:rPr>
      </w:pPr>
      <w:r>
        <w:rPr>
          <w:rFonts w:hint="eastAsia" w:ascii="方正黑体_GBK" w:eastAsia="方正黑体_GBK" w:cs="方正黑体_GBK"/>
          <w:sz w:val="32"/>
          <w:szCs w:val="32"/>
        </w:rPr>
        <w:t>第三章 采购需求</w:t>
      </w:r>
    </w:p>
    <w:p>
      <w:pPr>
        <w:spacing w:beforeAutospacing="0" w:afterAutospacing="0" w:line="600" w:lineRule="exact"/>
        <w:ind w:left="0"/>
      </w:pPr>
    </w:p>
    <w:p>
      <w:pPr>
        <w:spacing w:line="600" w:lineRule="exact"/>
        <w:ind w:left="0" w:firstLine="640" w:firstLineChars="200"/>
        <w:rPr>
          <w:rFonts w:hint="eastAsia" w:ascii="方正黑体_GBK" w:hAnsi="Times New Roman" w:eastAsia="方正黑体_GBK" w:cs="方正黑体_GBK"/>
          <w:sz w:val="32"/>
          <w:szCs w:val="32"/>
        </w:rPr>
      </w:pPr>
      <w:r>
        <w:rPr>
          <w:rFonts w:hint="eastAsia" w:ascii="方正黑体_GBK" w:hAnsi="Times New Roman" w:eastAsia="方正黑体_GBK" w:cs="方正黑体_GBK"/>
          <w:sz w:val="32"/>
          <w:szCs w:val="32"/>
        </w:rPr>
        <w:t>一、项目要求</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 采购内容明细</w:t>
      </w:r>
    </w:p>
    <w:p>
      <w:pPr>
        <w:spacing w:beforeAutospacing="0" w:afterAutospacing="0"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（一）项目目标</w:t>
      </w:r>
    </w:p>
    <w:p>
      <w:pPr>
        <w:widowControl/>
        <w:topLinePunct/>
        <w:spacing w:beforeAutospacing="0" w:afterAutospacing="0" w:line="600" w:lineRule="exact"/>
        <w:ind w:left="0"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通过开展</w:t>
      </w:r>
      <w:r>
        <w:rPr>
          <w:rFonts w:ascii="Times New Roman" w:hAnsi="Times New Roman" w:eastAsia="方正仿宋_GBK" w:cs="Times New Roman"/>
          <w:sz w:val="32"/>
          <w:szCs w:val="32"/>
        </w:rPr>
        <w:t>人脸识别技术专项个人信息保护影响评估</w:t>
      </w:r>
      <w:r>
        <w:rPr>
          <w:rFonts w:ascii="Times New Roman" w:hAnsi="Times New Roman" w:eastAsia="方正仿宋_GBK" w:cs="Times New Roman"/>
          <w:snapToGrid w:val="0"/>
          <w:sz w:val="32"/>
          <w:szCs w:val="32"/>
          <w:lang w:bidi="ar-SA"/>
        </w:rPr>
        <w:t>工作，及时发现当前个人信息保护的安全问题，指导重庆三峡银行技术部门及时整改，切实提高个人信息保护能力，并辅助重庆三峡银行</w:t>
      </w:r>
      <w:r>
        <w:rPr>
          <w:rFonts w:ascii="Times New Roman" w:hAnsi="Times New Roman" w:eastAsia="方正仿宋_GBK" w:cs="Times New Roman"/>
          <w:snapToGrid w:val="0"/>
          <w:sz w:val="32"/>
          <w:szCs w:val="32"/>
        </w:rPr>
        <w:t>通过《人脸识别技术应用安全管理办法》中要</w:t>
      </w:r>
      <w:r>
        <w:rPr>
          <w:rFonts w:ascii="Times New Roman" w:hAnsi="Times New Roman" w:eastAsia="方正仿宋_GBK" w:cs="Times New Roman"/>
          <w:snapToGrid w:val="0"/>
          <w:sz w:val="32"/>
          <w:szCs w:val="32"/>
          <w:lang w:bidi="ar-SA"/>
        </w:rPr>
        <w:t>求的人脸识别技术备案</w:t>
      </w:r>
      <w:r>
        <w:rPr>
          <w:rFonts w:ascii="Times New Roman" w:hAnsi="Times New Roman" w:eastAsia="方正仿宋_GBK" w:cs="Times New Roman"/>
          <w:snapToGrid w:val="0"/>
          <w:sz w:val="32"/>
          <w:szCs w:val="32"/>
        </w:rPr>
        <w:t>。</w:t>
      </w:r>
    </w:p>
    <w:p>
      <w:pPr>
        <w:widowControl/>
        <w:topLinePunct/>
        <w:spacing w:beforeAutospacing="0" w:afterAutospacing="0" w:line="600" w:lineRule="exact"/>
        <w:ind w:left="0"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（二）项目范围</w:t>
      </w:r>
    </w:p>
    <w:p>
      <w:pPr>
        <w:widowControl/>
        <w:topLinePunct/>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napToGrid w:val="0"/>
          <w:sz w:val="32"/>
          <w:szCs w:val="32"/>
        </w:rPr>
        <w:t>（1）对重庆三峡银行人脸识别系统及对应的4个渠道（柜面、智能柜台、手机银行、三峡付），开展人脸识别专项的</w:t>
      </w:r>
      <w:r>
        <w:rPr>
          <w:rFonts w:ascii="Times New Roman" w:hAnsi="Times New Roman" w:eastAsia="方正仿宋_GBK" w:cs="Times New Roman"/>
          <w:sz w:val="32"/>
          <w:szCs w:val="32"/>
        </w:rPr>
        <w:t>个人信息保护影响评估，并出具评估报告，及一次复测评估报告；</w:t>
      </w:r>
    </w:p>
    <w:p>
      <w:pPr>
        <w:widowControl/>
        <w:topLinePunct/>
        <w:spacing w:line="600" w:lineRule="exact"/>
        <w:ind w:left="0"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（2）辅助重庆三峡银行通过人脸识别技术备案；</w:t>
      </w:r>
    </w:p>
    <w:p>
      <w:pPr>
        <w:widowControl/>
        <w:topLinePunct/>
        <w:spacing w:line="600" w:lineRule="exact"/>
        <w:ind w:left="0" w:firstLine="640" w:firstLineChars="200"/>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（3）提供一次个人信息保护专项培训。</w:t>
      </w:r>
    </w:p>
    <w:p>
      <w:pPr>
        <w:spacing w:line="600" w:lineRule="exact"/>
        <w:ind w:lef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 实施周期：人员进场后1个月完成主要的评估工作，并出具评估报告；3个月内完成包含复测、辅助通过备案和培训等所有服务内容。</w:t>
      </w:r>
    </w:p>
    <w:p>
      <w:pPr>
        <w:spacing w:line="600" w:lineRule="exact"/>
        <w:ind w:left="0"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 交付地点：重庆三峡银行总行。</w:t>
      </w:r>
    </w:p>
    <w:p>
      <w:pPr>
        <w:spacing w:line="600" w:lineRule="exact"/>
        <w:ind w:left="0" w:firstLine="640" w:firstLineChars="200"/>
        <w:rPr>
          <w:rFonts w:hint="eastAsia" w:ascii="方正黑体_GBK" w:hAnsi="Times New Roman" w:eastAsia="方正黑体_GBK" w:cs="方正黑体_GBK"/>
          <w:snapToGrid w:val="0"/>
          <w:sz w:val="32"/>
          <w:szCs w:val="32"/>
        </w:rPr>
      </w:pPr>
      <w:r>
        <w:rPr>
          <w:rFonts w:hint="eastAsia" w:ascii="方正黑体_GBK" w:hAnsi="Times New Roman" w:eastAsia="方正黑体_GBK" w:cs="方正黑体_GBK"/>
          <w:snapToGrid w:val="0"/>
          <w:sz w:val="32"/>
          <w:szCs w:val="32"/>
        </w:rPr>
        <w:t>二、技术参数与服务规范</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服务规范：响应人最终提供的人脸识别技术专项个人信息保护影响评估报告需满足人脸识别技术备案的要求，格式、内容无遗漏、错误，针对初测发现的问题提供有效的整改建议，并确保重庆三峡银行整改后符合监管单位的要求。</w:t>
      </w:r>
    </w:p>
    <w:p>
      <w:pPr>
        <w:topLinePunct/>
        <w:spacing w:line="600" w:lineRule="exact"/>
        <w:ind w:left="0" w:firstLine="640" w:firstLineChars="200"/>
        <w:jc w:val="both"/>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2.验收标准</w:t>
      </w:r>
    </w:p>
    <w:p>
      <w:pPr>
        <w:topLinePunct/>
        <w:spacing w:line="600" w:lineRule="exact"/>
        <w:ind w:left="0" w:firstLine="640" w:firstLineChars="200"/>
        <w:jc w:val="both"/>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（1）中选服务商按合同约定完成所有服务工作，向采购人提交各项交付物并通过采购人审核。</w:t>
      </w:r>
    </w:p>
    <w:p>
      <w:pPr>
        <w:topLinePunct/>
        <w:spacing w:line="600" w:lineRule="exact"/>
        <w:ind w:left="0" w:firstLine="640" w:firstLineChars="200"/>
        <w:jc w:val="both"/>
        <w:rPr>
          <w:rFonts w:ascii="Times New Roman" w:hAnsi="Times New Roman" w:eastAsia="方正仿宋_GBK" w:cs="Times New Roman"/>
          <w:snapToGrid w:val="0"/>
          <w:sz w:val="32"/>
          <w:szCs w:val="32"/>
        </w:rPr>
      </w:pPr>
      <w:r>
        <w:rPr>
          <w:rFonts w:ascii="Times New Roman" w:hAnsi="Times New Roman" w:eastAsia="方正仿宋_GBK" w:cs="Times New Roman"/>
          <w:snapToGrid w:val="0"/>
          <w:sz w:val="32"/>
          <w:szCs w:val="32"/>
        </w:rPr>
        <w:t>（2）采购人审核通过后，中选服务商提交验收申请书，采购人组织项目验收，验收通过后，采购人出具项目最终验收表。</w:t>
      </w:r>
    </w:p>
    <w:p>
      <w:pPr>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3.</w:t>
      </w:r>
      <w:r>
        <w:rPr>
          <w:rFonts w:hint="eastAsia" w:ascii="Times New Roman" w:hAnsi="Times New Roman" w:eastAsia="方正仿宋_GBK" w:cs="Times New Roman"/>
          <w:snapToGrid w:val="0"/>
          <w:sz w:val="32"/>
          <w:szCs w:val="32"/>
        </w:rPr>
        <w:t>付款方式</w:t>
      </w:r>
    </w:p>
    <w:p>
      <w:pPr>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原则上不预付款项。本合同款项采用分期付款：</w:t>
      </w:r>
    </w:p>
    <w:p>
      <w:pPr>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1）中选服务商完成项目评估工作，出具个人影响分析评估初测及复测报告，采购人审核通过后30个工作日内，中选服务商向采购人提供合法足额的增值税专用发票，采购人向中选服务商支付合同总额的60％。</w:t>
      </w:r>
    </w:p>
    <w:p>
      <w:pPr>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2）中选服务商完成项目所有服务工作，正式验收合格后30个工作日内，采购人依据《服务水平协议（SLA）》对乙方服务质量作出评价，评价合格后，中选服务商向采购人提供合法足额的增值税专用发票，采购人向中选服务商支付合同的全部余款，否则按《服务水平协议（SLA）》进行相应金额扣除。</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4.</w:t>
      </w:r>
      <w:r>
        <w:rPr>
          <w:rFonts w:hint="eastAsia" w:ascii="Times New Roman" w:hAnsi="Times New Roman" w:eastAsia="方正仿宋_GBK" w:cs="Times New Roman"/>
          <w:snapToGrid w:val="0"/>
          <w:sz w:val="32"/>
          <w:szCs w:val="32"/>
        </w:rPr>
        <w:t>保密条款</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（1）</w:t>
      </w:r>
      <w:r>
        <w:rPr>
          <w:rFonts w:hint="eastAsia" w:ascii="Times New Roman" w:hAnsi="Times New Roman" w:eastAsia="方正仿宋_GBK" w:cs="Times New Roman"/>
          <w:snapToGrid w:val="0"/>
          <w:sz w:val="32"/>
          <w:szCs w:val="32"/>
        </w:rPr>
        <w:t>保密范围</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hint="eastAsia" w:ascii="Times New Roman" w:hAnsi="Times New Roman" w:eastAsia="方正仿宋_GBK" w:cs="Times New Roman"/>
          <w:snapToGrid w:val="0"/>
          <w:sz w:val="32"/>
          <w:szCs w:val="32"/>
        </w:rPr>
        <w:t>成交供应商在实施过程中接触到的采购人知识产权、</w:t>
      </w:r>
      <w:r>
        <w:rPr>
          <w:rFonts w:ascii="Times New Roman" w:hAnsi="Times New Roman" w:eastAsia="方正仿宋_GBK" w:cs="Times New Roman"/>
          <w:snapToGrid w:val="0"/>
          <w:sz w:val="32"/>
          <w:szCs w:val="32"/>
        </w:rPr>
        <w:t>客户信息、系统模型及算法、</w:t>
      </w:r>
      <w:r>
        <w:rPr>
          <w:rFonts w:hint="eastAsia" w:ascii="Times New Roman" w:hAnsi="Times New Roman" w:eastAsia="方正仿宋_GBK" w:cs="Times New Roman"/>
          <w:snapToGrid w:val="0"/>
          <w:sz w:val="32"/>
          <w:szCs w:val="32"/>
        </w:rPr>
        <w:t>经营信息等。</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（2）</w:t>
      </w:r>
      <w:r>
        <w:rPr>
          <w:rFonts w:hint="eastAsia" w:ascii="Times New Roman" w:hAnsi="Times New Roman" w:eastAsia="方正仿宋_GBK" w:cs="Times New Roman"/>
          <w:snapToGrid w:val="0"/>
          <w:sz w:val="32"/>
          <w:szCs w:val="32"/>
        </w:rPr>
        <w:t>保密责任</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hint="eastAsia" w:ascii="Times New Roman" w:hAnsi="Times New Roman" w:eastAsia="方正仿宋_GBK" w:cs="Times New Roman"/>
          <w:snapToGrid w:val="0"/>
          <w:sz w:val="32"/>
          <w:szCs w:val="32"/>
        </w:rPr>
        <w:t>双方互为保密资料的提供方和接受方，负有保密义务，承担保密责任。除经过双方书面同意，任何一方不得将有关内容提供给合同以外的第三人。</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ascii="Times New Roman" w:hAnsi="Times New Roman" w:eastAsia="方正仿宋_GBK" w:cs="Times New Roman"/>
          <w:snapToGrid w:val="0"/>
          <w:sz w:val="32"/>
          <w:szCs w:val="32"/>
        </w:rPr>
        <w:t>5.</w:t>
      </w:r>
      <w:r>
        <w:rPr>
          <w:rFonts w:hint="eastAsia" w:ascii="Times New Roman" w:hAnsi="Times New Roman" w:eastAsia="方正仿宋_GBK" w:cs="Times New Roman"/>
          <w:snapToGrid w:val="0"/>
          <w:sz w:val="32"/>
          <w:szCs w:val="32"/>
        </w:rPr>
        <w:t>知识产权</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hint="eastAsia" w:ascii="Times New Roman" w:hAnsi="Times New Roman" w:eastAsia="方正仿宋_GBK" w:cs="Times New Roman"/>
          <w:snapToGrid w:val="0"/>
          <w:sz w:val="32"/>
          <w:szCs w:val="32"/>
        </w:rPr>
        <w:t>成交供应商提供的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pPr>
        <w:widowControl/>
        <w:topLinePunct/>
        <w:spacing w:line="600" w:lineRule="exact"/>
        <w:ind w:left="0" w:firstLine="640" w:firstLineChars="200"/>
        <w:jc w:val="both"/>
        <w:rPr>
          <w:rFonts w:ascii="Times New Roman" w:hAnsi="Times New Roman" w:eastAsia="方正仿宋_GBK" w:cs="Times New Roman"/>
          <w:snapToGrid w:val="0"/>
          <w:sz w:val="32"/>
          <w:szCs w:val="32"/>
          <w:highlight w:val="none"/>
        </w:rPr>
      </w:pPr>
      <w:r>
        <w:rPr>
          <w:rFonts w:hint="eastAsia" w:ascii="Times New Roman" w:hAnsi="Times New Roman" w:eastAsia="方正仿宋_GBK" w:cs="Times New Roman"/>
          <w:snapToGrid w:val="0"/>
          <w:sz w:val="32"/>
          <w:szCs w:val="32"/>
        </w:rPr>
        <w:t>一经发现成交供应商将采购人具有自主知识产权的系统代码违规转让、销售、赠送或泄露给第三方，或者通过互联网渠道（如百度网盘、GitHub仓库等）违规公开分享与该系统相关的重要配置数据、开发设计文档以及产品源代码，将视情节轻重情况给予成交供应商相应处罚（处罚金额不低于合同金额的10%）。</w:t>
      </w:r>
    </w:p>
    <w:p>
      <w:pPr>
        <w:topLinePunct/>
        <w:spacing w:line="600" w:lineRule="exact"/>
        <w:ind w:left="0" w:firstLine="640" w:firstLineChars="200"/>
        <w:jc w:val="both"/>
        <w:rPr>
          <w:rFonts w:ascii="Times New Roman" w:hAnsi="Times New Roman" w:eastAsia="方正仿宋_GBK" w:cs="Times New Roman"/>
          <w:snapToGrid w:val="0"/>
          <w:sz w:val="32"/>
          <w:szCs w:val="32"/>
        </w:rPr>
      </w:pPr>
    </w:p>
    <w:p/>
    <w:p>
      <w:r>
        <w:br w:type="page"/>
      </w:r>
    </w:p>
    <w:p>
      <w:pPr>
        <w:spacing w:line="600" w:lineRule="exact"/>
        <w:ind w:left="0"/>
        <w:jc w:val="center"/>
        <w:outlineLvl w:val="0"/>
        <w:rPr>
          <w:rFonts w:hint="eastAsia" w:ascii="方正黑体_GBK" w:eastAsia="方正黑体_GBK" w:cs="方正黑体_GBK"/>
          <w:sz w:val="32"/>
          <w:szCs w:val="32"/>
        </w:rPr>
      </w:pPr>
      <w:r>
        <w:rPr>
          <w:rFonts w:hint="eastAsia" w:ascii="方正黑体_GBK" w:eastAsia="方正黑体_GBK" w:cs="方正黑体_GBK"/>
          <w:sz w:val="32"/>
          <w:szCs w:val="32"/>
        </w:rPr>
        <w:t>第四章 响应文件格式</w:t>
      </w:r>
    </w:p>
    <w:p/>
    <w:p>
      <w:pPr>
        <w:pStyle w:val="18"/>
        <w:rPr>
          <w:highlight w:val="none"/>
        </w:rPr>
      </w:pPr>
      <w:r>
        <w:rPr>
          <w:rFonts w:hint="eastAsia"/>
          <w:highlight w:val="none"/>
          <w:lang w:val="en-US" w:eastAsia="zh-CN"/>
        </w:rPr>
        <w:t>一、响应</w:t>
      </w:r>
      <w:r>
        <w:rPr>
          <w:rFonts w:hint="eastAsia"/>
          <w:highlight w:val="none"/>
        </w:rPr>
        <w:t>函</w:t>
      </w:r>
    </w:p>
    <w:p>
      <w:pPr>
        <w:ind w:firstLine="480" w:firstLineChars="200"/>
        <w:rPr>
          <w:highlight w:val="none"/>
        </w:rPr>
      </w:pPr>
    </w:p>
    <w:p>
      <w:pPr>
        <w:spacing w:beforeAutospacing="0" w:afterAutospacing="0" w:line="520" w:lineRule="exact"/>
        <w:ind w:left="0" w:firstLine="0"/>
        <w:rPr>
          <w:highlight w:val="none"/>
        </w:rPr>
      </w:pPr>
      <w:r>
        <w:rPr>
          <w:rFonts w:hint="eastAsia"/>
          <w:highlight w:val="none"/>
        </w:rPr>
        <w:t>重庆三峡银行股份有限公司：</w:t>
      </w:r>
    </w:p>
    <w:p>
      <w:pPr>
        <w:spacing w:beforeAutospacing="0" w:afterAutospacing="0" w:line="520" w:lineRule="exact"/>
        <w:ind w:firstLine="480" w:firstLineChars="200"/>
        <w:rPr>
          <w:highlight w:val="none"/>
        </w:rPr>
      </w:pPr>
      <w:r>
        <w:rPr>
          <w:rFonts w:hint="eastAsia"/>
          <w:highlight w:val="none"/>
        </w:rPr>
        <w:t>我方收到</w:t>
      </w:r>
      <w:r>
        <w:rPr>
          <w:rFonts w:hint="eastAsia"/>
          <w:highlight w:val="none"/>
          <w:u w:val="single"/>
          <w:lang w:val="en-US" w:eastAsia="zh-CN"/>
        </w:rPr>
        <w:t xml:space="preserve">             </w:t>
      </w:r>
      <w:r>
        <w:rPr>
          <w:rFonts w:hint="eastAsia"/>
          <w:highlight w:val="none"/>
          <w:lang w:val="en-US" w:eastAsia="zh-CN"/>
        </w:rPr>
        <w:t>（项目名称）</w:t>
      </w:r>
      <w:r>
        <w:rPr>
          <w:highlight w:val="none"/>
          <w:lang w:val="en-US" w:eastAsia="zh-CN"/>
        </w:rPr>
        <w:t>竞争性谈判</w:t>
      </w:r>
      <w:r>
        <w:rPr>
          <w:rFonts w:hint="eastAsia"/>
          <w:highlight w:val="none"/>
          <w:lang w:eastAsia="zh-CN"/>
        </w:rPr>
        <w:t>文件</w:t>
      </w:r>
      <w:r>
        <w:rPr>
          <w:rFonts w:hint="eastAsia"/>
          <w:highlight w:val="none"/>
        </w:rPr>
        <w:t>，经详细研究，决定参加该项目</w:t>
      </w:r>
      <w:r>
        <w:rPr>
          <w:rFonts w:hint="eastAsia"/>
          <w:highlight w:val="none"/>
          <w:lang w:val="en-US" w:eastAsia="zh-CN"/>
        </w:rPr>
        <w:t>并响应</w:t>
      </w:r>
      <w:r>
        <w:rPr>
          <w:rFonts w:hint="eastAsia"/>
          <w:highlight w:val="none"/>
        </w:rPr>
        <w:t>。</w:t>
      </w:r>
    </w:p>
    <w:p>
      <w:pPr>
        <w:spacing w:beforeAutospacing="0" w:afterAutospacing="0" w:line="520" w:lineRule="exact"/>
        <w:ind w:firstLine="480" w:firstLineChars="200"/>
        <w:rPr>
          <w:rFonts w:hint="eastAsia"/>
          <w:highlight w:val="none"/>
        </w:rPr>
      </w:pPr>
      <w:r>
        <w:rPr>
          <w:rFonts w:hint="eastAsia"/>
          <w:highlight w:val="none"/>
          <w:lang w:val="en-US" w:eastAsia="zh-CN"/>
        </w:rPr>
        <w:t>1、</w:t>
      </w:r>
      <w:r>
        <w:rPr>
          <w:rFonts w:hint="eastAsia"/>
          <w:highlight w:val="none"/>
        </w:rPr>
        <w:t>愿意按照</w:t>
      </w:r>
      <w:r>
        <w:rPr>
          <w:highlight w:val="none"/>
          <w:lang w:val="en-US" w:eastAsia="zh-CN"/>
        </w:rPr>
        <w:t>谈判</w:t>
      </w:r>
      <w:r>
        <w:rPr>
          <w:rFonts w:hint="eastAsia"/>
          <w:highlight w:val="none"/>
          <w:lang w:eastAsia="zh-CN"/>
        </w:rPr>
        <w:t>文件</w:t>
      </w:r>
      <w:r>
        <w:rPr>
          <w:rFonts w:hint="eastAsia"/>
          <w:highlight w:val="none"/>
        </w:rPr>
        <w:t>中的一切要求，以</w:t>
      </w:r>
      <w:r>
        <w:rPr>
          <w:rFonts w:hint="eastAsia"/>
          <w:highlight w:val="none"/>
          <w:lang w:val="en-US" w:eastAsia="zh-CN"/>
        </w:rPr>
        <w:t>响应文件中的内容和报</w:t>
      </w:r>
      <w:r>
        <w:rPr>
          <w:rFonts w:hint="eastAsia"/>
          <w:highlight w:val="none"/>
        </w:rPr>
        <w:t>价承担和完成本项目。</w:t>
      </w:r>
    </w:p>
    <w:p>
      <w:pPr>
        <w:spacing w:beforeAutospacing="0" w:afterAutospacing="0" w:line="520" w:lineRule="exact"/>
        <w:ind w:firstLine="480" w:firstLineChars="200"/>
        <w:rPr>
          <w:highlight w:val="none"/>
        </w:rPr>
      </w:pPr>
      <w:r>
        <w:rPr>
          <w:rFonts w:hint="eastAsia"/>
          <w:highlight w:val="none"/>
        </w:rPr>
        <w:t>2、我方现提交的</w:t>
      </w:r>
      <w:r>
        <w:rPr>
          <w:rFonts w:hint="eastAsia"/>
          <w:highlight w:val="none"/>
          <w:lang w:eastAsia="zh-CN"/>
        </w:rPr>
        <w:t>响应文件</w:t>
      </w:r>
      <w:r>
        <w:rPr>
          <w:rFonts w:hint="eastAsia"/>
          <w:highlight w:val="none"/>
        </w:rPr>
        <w:t>为：</w:t>
      </w:r>
      <w:r>
        <w:rPr>
          <w:rFonts w:hint="eastAsia"/>
          <w:highlight w:val="none"/>
          <w:lang w:eastAsia="zh-CN"/>
        </w:rPr>
        <w:t>响应文件</w:t>
      </w:r>
      <w:r>
        <w:rPr>
          <w:rFonts w:hint="eastAsia"/>
          <w:highlight w:val="none"/>
        </w:rPr>
        <w:t>正本一份，副本一份，电子文件一份。</w:t>
      </w:r>
    </w:p>
    <w:p>
      <w:pPr>
        <w:spacing w:beforeAutospacing="0" w:afterAutospacing="0" w:line="520" w:lineRule="exact"/>
        <w:ind w:firstLine="480" w:firstLineChars="200"/>
        <w:rPr>
          <w:highlight w:val="none"/>
        </w:rPr>
      </w:pPr>
      <w:r>
        <w:rPr>
          <w:rFonts w:hint="eastAsia"/>
          <w:highlight w:val="none"/>
        </w:rPr>
        <w:t>3、如果我方</w:t>
      </w:r>
      <w:r>
        <w:rPr>
          <w:rFonts w:hint="eastAsia"/>
          <w:highlight w:val="none"/>
          <w:lang w:eastAsia="zh-CN"/>
        </w:rPr>
        <w:t>响应文件</w:t>
      </w:r>
      <w:r>
        <w:rPr>
          <w:rFonts w:hint="eastAsia"/>
          <w:highlight w:val="none"/>
        </w:rPr>
        <w:t>被接受，我方将履行</w:t>
      </w:r>
      <w:r>
        <w:rPr>
          <w:highlight w:val="none"/>
          <w:lang w:val="en-US" w:eastAsia="zh-CN"/>
        </w:rPr>
        <w:t>谈判</w:t>
      </w:r>
      <w:r>
        <w:rPr>
          <w:rFonts w:hint="eastAsia"/>
          <w:highlight w:val="none"/>
          <w:lang w:eastAsia="zh-CN"/>
        </w:rPr>
        <w:t>文件</w:t>
      </w:r>
      <w:r>
        <w:rPr>
          <w:rFonts w:hint="eastAsia"/>
          <w:highlight w:val="none"/>
        </w:rPr>
        <w:t>中规定的各项要求，按相关法律法规和合同约定条款承担我方的责任。</w:t>
      </w:r>
    </w:p>
    <w:p>
      <w:pPr>
        <w:spacing w:beforeAutospacing="0" w:afterAutospacing="0" w:line="520" w:lineRule="exact"/>
        <w:ind w:firstLine="480" w:firstLineChars="200"/>
        <w:rPr>
          <w:highlight w:val="none"/>
        </w:rPr>
      </w:pPr>
      <w:r>
        <w:rPr>
          <w:rFonts w:hint="eastAsia"/>
          <w:highlight w:val="none"/>
        </w:rPr>
        <w:t>4、我方愿意提供</w:t>
      </w:r>
      <w:r>
        <w:rPr>
          <w:rFonts w:hint="eastAsia"/>
          <w:lang w:eastAsia="zh-CN"/>
        </w:rPr>
        <w:t>谈判</w:t>
      </w:r>
      <w:r>
        <w:rPr>
          <w:rFonts w:hint="eastAsia"/>
          <w:highlight w:val="none"/>
          <w:lang w:eastAsia="zh-CN"/>
        </w:rPr>
        <w:t>文件</w:t>
      </w:r>
      <w:r>
        <w:rPr>
          <w:rFonts w:hint="eastAsia"/>
          <w:highlight w:val="none"/>
        </w:rPr>
        <w:t>中要求的所有资料，并对其真实性负责。</w:t>
      </w:r>
    </w:p>
    <w:p>
      <w:pPr>
        <w:spacing w:beforeAutospacing="0" w:afterAutospacing="0" w:line="520" w:lineRule="exact"/>
        <w:ind w:firstLine="480" w:firstLineChars="200"/>
        <w:rPr>
          <w:highlight w:val="none"/>
        </w:rPr>
      </w:pPr>
      <w:r>
        <w:rPr>
          <w:rFonts w:hint="eastAsia"/>
          <w:highlight w:val="none"/>
        </w:rPr>
        <w:t>5、我方理解最低价格不是</w:t>
      </w:r>
      <w:r>
        <w:rPr>
          <w:rFonts w:hint="eastAsia"/>
          <w:highlight w:val="none"/>
          <w:lang w:eastAsia="zh-CN"/>
        </w:rPr>
        <w:t>成交</w:t>
      </w:r>
      <w:r>
        <w:rPr>
          <w:rFonts w:hint="eastAsia"/>
          <w:highlight w:val="none"/>
        </w:rPr>
        <w:t>的唯一条件。</w:t>
      </w:r>
    </w:p>
    <w:p>
      <w:pPr>
        <w:spacing w:beforeAutospacing="0" w:afterAutospacing="0" w:line="520" w:lineRule="exact"/>
        <w:ind w:firstLine="480" w:firstLineChars="200"/>
        <w:rPr>
          <w:highlight w:val="none"/>
        </w:rPr>
      </w:pPr>
      <w:r>
        <w:rPr>
          <w:rFonts w:hint="eastAsia"/>
          <w:highlight w:val="none"/>
        </w:rPr>
        <w:t>6、</w:t>
      </w:r>
      <w:r>
        <w:rPr>
          <w:rFonts w:hint="eastAsia"/>
          <w:highlight w:val="none"/>
          <w:lang w:eastAsia="zh-CN"/>
        </w:rPr>
        <w:t>响应有效期</w:t>
      </w:r>
      <w:r>
        <w:rPr>
          <w:rFonts w:hint="eastAsia"/>
          <w:highlight w:val="none"/>
        </w:rPr>
        <w:t>为</w:t>
      </w:r>
      <w:r>
        <w:rPr>
          <w:rFonts w:hint="eastAsia"/>
          <w:highlight w:val="none"/>
          <w:lang w:eastAsia="zh-CN"/>
        </w:rPr>
        <w:t>响应</w:t>
      </w:r>
      <w:r>
        <w:rPr>
          <w:rFonts w:hint="eastAsia"/>
          <w:highlight w:val="none"/>
        </w:rPr>
        <w:t>截止日期后90天内。</w:t>
      </w:r>
    </w:p>
    <w:p>
      <w:pPr>
        <w:spacing w:beforeAutospacing="0" w:afterAutospacing="0" w:line="520" w:lineRule="exact"/>
        <w:ind w:firstLine="480" w:firstLineChars="200"/>
        <w:rPr>
          <w:highlight w:val="none"/>
        </w:rPr>
      </w:pPr>
    </w:p>
    <w:p>
      <w:pPr>
        <w:spacing w:beforeAutospacing="0" w:afterAutospacing="0" w:line="520" w:lineRule="exact"/>
        <w:ind w:firstLine="480" w:firstLineChars="200"/>
        <w:rPr>
          <w:highlight w:val="none"/>
        </w:rPr>
      </w:pPr>
    </w:p>
    <w:p>
      <w:pPr>
        <w:spacing w:beforeAutospacing="0" w:afterAutospacing="0" w:line="520" w:lineRule="exact"/>
        <w:ind w:firstLine="480" w:firstLineChars="200"/>
        <w:rPr>
          <w:highlight w:val="none"/>
        </w:rPr>
      </w:pPr>
      <w:r>
        <w:rPr>
          <w:rFonts w:hint="eastAsia"/>
          <w:highlight w:val="none"/>
          <w:lang w:eastAsia="zh-CN"/>
        </w:rPr>
        <w:t>响应人</w:t>
      </w:r>
      <w:r>
        <w:rPr>
          <w:rFonts w:hint="eastAsia"/>
          <w:highlight w:val="none"/>
        </w:rPr>
        <w:t>（公章）：</w:t>
      </w:r>
    </w:p>
    <w:p>
      <w:pPr>
        <w:spacing w:beforeAutospacing="0" w:afterAutospacing="0" w:line="520" w:lineRule="exact"/>
        <w:ind w:firstLine="480" w:firstLineChars="200"/>
        <w:rPr>
          <w:highlight w:val="none"/>
        </w:rPr>
      </w:pPr>
      <w:r>
        <w:rPr>
          <w:rFonts w:hint="eastAsia"/>
          <w:highlight w:val="none"/>
          <w:lang w:val="en-US" w:eastAsia="zh-CN"/>
        </w:rPr>
        <w:t>响应人联系人</w:t>
      </w:r>
      <w:r>
        <w:rPr>
          <w:rFonts w:hint="eastAsia"/>
          <w:highlight w:val="none"/>
        </w:rPr>
        <w:t xml:space="preserve">：  </w:t>
      </w:r>
    </w:p>
    <w:p>
      <w:pPr>
        <w:spacing w:beforeAutospacing="0" w:afterAutospacing="0" w:line="520" w:lineRule="exact"/>
        <w:ind w:firstLine="480" w:firstLineChars="200"/>
        <w:rPr>
          <w:rFonts w:hint="eastAsia"/>
          <w:highlight w:val="none"/>
          <w:lang w:eastAsia="zh-CN"/>
        </w:rPr>
      </w:pPr>
      <w:r>
        <w:rPr>
          <w:rFonts w:hint="eastAsia"/>
          <w:highlight w:val="none"/>
          <w:lang w:val="en-US" w:eastAsia="zh-CN"/>
        </w:rPr>
        <w:t xml:space="preserve">响应人联系人联系电话：     </w:t>
      </w:r>
    </w:p>
    <w:p>
      <w:pPr>
        <w:spacing w:beforeAutospacing="0" w:afterAutospacing="0" w:line="520" w:lineRule="exact"/>
        <w:ind w:firstLine="480" w:firstLineChars="200"/>
        <w:jc w:val="right"/>
        <w:rPr>
          <w:highlight w:val="none"/>
        </w:rPr>
      </w:pPr>
      <w:r>
        <w:rPr>
          <w:rFonts w:hint="eastAsia"/>
          <w:highlight w:val="none"/>
        </w:rPr>
        <w:t>年     月     日</w:t>
      </w:r>
    </w:p>
    <w:p>
      <w:pPr>
        <w:ind w:firstLine="480" w:firstLineChars="200"/>
        <w:rPr>
          <w:highlight w:val="none"/>
        </w:rPr>
      </w:pPr>
    </w:p>
    <w:p>
      <w:pPr>
        <w:widowControl/>
        <w:spacing w:line="360" w:lineRule="auto"/>
        <w:ind w:firstLine="480" w:firstLineChars="200"/>
        <w:rPr>
          <w:rFonts w:ascii="宋体"/>
          <w:snapToGrid w:val="0"/>
          <w:color w:val="auto"/>
          <w:kern w:val="0"/>
          <w:sz w:val="24"/>
          <w:szCs w:val="24"/>
          <w:highlight w:val="none"/>
        </w:rPr>
      </w:pPr>
    </w:p>
    <w:p>
      <w:pPr>
        <w:widowControl/>
        <w:spacing w:line="360" w:lineRule="auto"/>
        <w:ind w:firstLine="480" w:firstLineChars="200"/>
        <w:rPr>
          <w:rFonts w:ascii="宋体"/>
          <w:snapToGrid w:val="0"/>
          <w:color w:val="auto"/>
          <w:kern w:val="0"/>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4915"/>
        </w:sectPr>
      </w:pPr>
    </w:p>
    <w:p>
      <w:pPr>
        <w:pStyle w:val="18"/>
        <w:rPr>
          <w:highlight w:val="none"/>
          <w:lang w:val="en-US" w:eastAsia="zh-CN"/>
        </w:rPr>
      </w:pPr>
      <w:r>
        <w:rPr>
          <w:highlight w:val="none"/>
          <w:lang w:val="en-US" w:eastAsia="zh-CN"/>
        </w:rPr>
        <w:t>二、</w:t>
      </w:r>
      <w:r>
        <w:rPr>
          <w:rFonts w:hint="eastAsia"/>
          <w:highlight w:val="none"/>
          <w:lang w:val="en-US" w:eastAsia="zh-CN"/>
        </w:rPr>
        <w:t>法定代表人身份证明或授权委托书文件</w:t>
      </w:r>
    </w:p>
    <w:p>
      <w:pPr>
        <w:ind w:firstLine="482" w:firstLineChars="200"/>
        <w:rPr>
          <w:rStyle w:val="16"/>
          <w:rFonts w:hint="eastAsia"/>
          <w:b/>
          <w:bCs/>
          <w:color w:val="auto"/>
          <w:highlight w:val="none"/>
          <w:lang w:val="en-US" w:eastAsia="zh-CN"/>
        </w:rPr>
      </w:pPr>
    </w:p>
    <w:p>
      <w:pPr>
        <w:pStyle w:val="19"/>
        <w:rPr>
          <w:rFonts w:ascii="Times New Roman" w:hAnsi="Times New Roman"/>
          <w:kern w:val="0"/>
          <w:sz w:val="24"/>
        </w:rPr>
      </w:pPr>
      <w:bookmarkStart w:id="0" w:name="_Toc8213"/>
      <w:bookmarkStart w:id="1" w:name="_Toc14270"/>
      <w:r>
        <w:rPr>
          <w:rFonts w:ascii="Times New Roman" w:hAnsi="Times New Roman"/>
          <w:kern w:val="0"/>
          <w:sz w:val="24"/>
        </w:rPr>
        <w:t>（</w:t>
      </w:r>
      <w:r>
        <w:rPr>
          <w:rFonts w:hint="eastAsia" w:ascii="Times New Roman" w:hAnsi="Times New Roman"/>
          <w:kern w:val="0"/>
          <w:sz w:val="24"/>
          <w:lang w:val="en-US" w:eastAsia="zh-CN"/>
        </w:rPr>
        <w:t>一</w:t>
      </w:r>
      <w:r>
        <w:rPr>
          <w:rFonts w:ascii="Times New Roman" w:hAnsi="Times New Roman"/>
          <w:kern w:val="0"/>
          <w:sz w:val="24"/>
        </w:rPr>
        <w:t>）</w:t>
      </w:r>
      <w:bookmarkEnd w:id="0"/>
      <w:bookmarkEnd w:id="1"/>
      <w:r>
        <w:rPr>
          <w:rFonts w:ascii="Times New Roman" w:hAnsi="Times New Roman"/>
          <w:kern w:val="0"/>
          <w:sz w:val="24"/>
        </w:rPr>
        <w:t>法定代表人</w:t>
      </w:r>
      <w:r>
        <w:rPr>
          <w:rFonts w:hint="eastAsia" w:ascii="Times New Roman" w:hAnsi="Times New Roman"/>
          <w:snapToGrid w:val="0"/>
          <w:kern w:val="0"/>
          <w:sz w:val="24"/>
        </w:rPr>
        <w:t>/</w:t>
      </w:r>
      <w:r>
        <w:rPr>
          <w:rFonts w:hint="eastAsia" w:ascii="Times New Roman" w:hAnsi="Times New Roman"/>
          <w:kern w:val="0"/>
          <w:sz w:val="24"/>
        </w:rPr>
        <w:t>分支机构负责人</w:t>
      </w:r>
      <w:r>
        <w:rPr>
          <w:rFonts w:ascii="Times New Roman" w:hAnsi="Times New Roman"/>
          <w:kern w:val="0"/>
          <w:sz w:val="24"/>
        </w:rPr>
        <w:t>身份证明及授权委托书</w:t>
      </w:r>
      <w:r>
        <w:rPr>
          <w:rFonts w:hint="eastAsia" w:ascii="Times New Roman" w:hAnsi="Times New Roman"/>
          <w:kern w:val="0"/>
          <w:sz w:val="24"/>
        </w:rPr>
        <w:t>（含分支机构）</w:t>
      </w:r>
    </w:p>
    <w:p>
      <w:pPr>
        <w:pStyle w:val="20"/>
        <w:rPr>
          <w:rFonts w:ascii="Times New Roman" w:hAnsi="Times New Roman"/>
        </w:rPr>
      </w:pPr>
      <w:r>
        <w:rPr>
          <w:rFonts w:ascii="Times New Roman" w:hAnsi="Times New Roman"/>
        </w:rPr>
        <w:t>法定代表人/分支机构负责人身份证明书</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项目名称：</w:t>
      </w:r>
      <w:r>
        <w:rPr>
          <w:rFonts w:hint="eastAsia"/>
          <w:snapToGrid w:val="0"/>
          <w:kern w:val="0"/>
          <w:u w:val="single"/>
        </w:rPr>
        <w:t>____________________</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pPr>
        <w:tabs>
          <w:tab w:val="left" w:pos="6300"/>
        </w:tabs>
        <w:snapToGrid w:val="0"/>
        <w:ind w:firstLine="480" w:firstLineChars="20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特此证明。</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p>
    <w:p>
      <w:pPr>
        <w:tabs>
          <w:tab w:val="left" w:pos="6300"/>
        </w:tabs>
        <w:snapToGrid w:val="0"/>
        <w:ind w:firstLine="6000" w:firstLineChars="2500"/>
        <w:rPr>
          <w:snapToGrid w:val="0"/>
          <w:kern w:val="0"/>
        </w:rPr>
      </w:pPr>
      <w:r>
        <w:rPr>
          <w:rFonts w:hint="eastAsia"/>
          <w:snapToGrid w:val="0"/>
          <w:kern w:val="0"/>
        </w:rPr>
        <w:t>响应人：</w:t>
      </w:r>
    </w:p>
    <w:p>
      <w:pPr>
        <w:tabs>
          <w:tab w:val="left" w:pos="6300"/>
        </w:tabs>
        <w:snapToGrid w:val="0"/>
        <w:ind w:firstLine="576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 xml:space="preserve">                                             年   月   日</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p>
    <w:p>
      <w:pPr>
        <w:ind w:firstLine="480" w:firstLineChars="200"/>
        <w:jc w:val="center"/>
        <w:rPr>
          <w:rStyle w:val="21"/>
          <w:rFonts w:ascii="Times New Roman" w:hAnsi="Times New Roman"/>
        </w:rPr>
      </w:pPr>
      <w:r>
        <w:rPr>
          <w:rFonts w:hint="eastAsia"/>
          <w:snapToGrid w:val="0"/>
          <w:kern w:val="0"/>
        </w:rPr>
        <w:br w:type="column"/>
      </w:r>
      <w:r>
        <w:rPr>
          <w:rStyle w:val="21"/>
          <w:rFonts w:ascii="Times New Roman" w:hAnsi="Times New Roman"/>
        </w:rPr>
        <w:t>授权委托书</w:t>
      </w:r>
      <w:r>
        <w:rPr>
          <w:rStyle w:val="21"/>
        </w:rPr>
        <w:t>（如有）</w:t>
      </w:r>
    </w:p>
    <w:p>
      <w:pPr>
        <w:tabs>
          <w:tab w:val="left" w:pos="6300"/>
        </w:tabs>
        <w:snapToGrid w:val="0"/>
        <w:ind w:firstLine="0"/>
        <w:jc w:val="center"/>
        <w:rPr>
          <w:snapToGrid w:val="0"/>
          <w:kern w:val="0"/>
        </w:rPr>
      </w:pPr>
      <w:r>
        <w:rPr>
          <w:rFonts w:hint="eastAsia"/>
        </w:rPr>
        <w:t>（适用于有委托代理人的情况时采用）</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pPr>
        <w:tabs>
          <w:tab w:val="left" w:pos="6300"/>
        </w:tabs>
        <w:snapToGrid w:val="0"/>
        <w:ind w:firstLine="480" w:firstLineChars="20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pPr>
        <w:tabs>
          <w:tab w:val="left" w:pos="6300"/>
        </w:tabs>
        <w:snapToGrid w:val="0"/>
        <w:ind w:firstLine="480" w:firstLineChars="200"/>
        <w:rPr>
          <w:snapToGrid w:val="0"/>
          <w:kern w:val="0"/>
        </w:rPr>
      </w:pPr>
      <w:r>
        <w:rPr>
          <w:rFonts w:hint="eastAsia"/>
          <w:snapToGrid w:val="0"/>
          <w:kern w:val="0"/>
        </w:rPr>
        <w:t>我单位对委托代理人的签字负全部责任。</w:t>
      </w:r>
    </w:p>
    <w:p>
      <w:pPr>
        <w:tabs>
          <w:tab w:val="left" w:pos="6300"/>
        </w:tabs>
        <w:snapToGrid w:val="0"/>
        <w:ind w:firstLine="480" w:firstLineChars="200"/>
        <w:rPr>
          <w:snapToGrid w:val="0"/>
          <w:kern w:val="0"/>
        </w:rPr>
      </w:pPr>
      <w:r>
        <w:rPr>
          <w:rFonts w:hint="eastAsia"/>
          <w:snapToGrid w:val="0"/>
          <w:kern w:val="0"/>
        </w:rPr>
        <w:t>在撤销授权的书面通知以前，本授权书一直有效。委托代理人在授权书有效期内签署的所有文件不因授权的撤销而失效。</w:t>
      </w:r>
    </w:p>
    <w:p>
      <w:pPr>
        <w:tabs>
          <w:tab w:val="left" w:pos="6300"/>
        </w:tabs>
        <w:snapToGrid w:val="0"/>
        <w:ind w:firstLine="480" w:firstLineChars="200"/>
        <w:rPr>
          <w:snapToGrid w:val="0"/>
          <w:kern w:val="0"/>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rPr>
                <w:snapToGrid w:val="0"/>
                <w:kern w:val="0"/>
              </w:rPr>
            </w:pPr>
            <w:r>
              <w:rPr>
                <w:rFonts w:hint="eastAsia"/>
                <w:snapToGrid w:val="0"/>
                <w:kern w:val="0"/>
              </w:rPr>
              <w:t>委托代理人</w:t>
            </w:r>
          </w:p>
        </w:tc>
        <w:tc>
          <w:tcPr>
            <w:tcW w:w="4261" w:type="dxa"/>
            <w:tcBorders>
              <w:top w:val="nil"/>
              <w:left w:val="nil"/>
              <w:bottom w:val="nil"/>
              <w:right w:val="nil"/>
            </w:tcBorders>
          </w:tcPr>
          <w:p>
            <w:pPr>
              <w:tabs>
                <w:tab w:val="left" w:pos="6300"/>
              </w:tabs>
              <w:snapToGrid w:val="0"/>
              <w:ind w:firstLine="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pPr>
              <w:tabs>
                <w:tab w:val="left" w:pos="6300"/>
              </w:tabs>
              <w:snapToGrid w:val="0"/>
              <w:ind w:firstLine="0"/>
              <w:rPr>
                <w:snapToGrid w:val="0"/>
                <w:kern w:val="0"/>
              </w:rPr>
            </w:pPr>
            <w:r>
              <w:rPr>
                <w:rFonts w:hint="eastAsia"/>
                <w:snapToGrid w:val="0"/>
                <w:kern w:val="0"/>
                <w:szCs w:val="28"/>
              </w:rPr>
              <w:t>（签字或盖章）</w:t>
            </w:r>
          </w:p>
        </w:tc>
        <w:tc>
          <w:tcPr>
            <w:tcW w:w="4261" w:type="dxa"/>
            <w:tcBorders>
              <w:top w:val="nil"/>
              <w:left w:val="nil"/>
              <w:bottom w:val="nil"/>
              <w:right w:val="nil"/>
            </w:tcBorders>
          </w:tcPr>
          <w:p>
            <w:pPr>
              <w:tabs>
                <w:tab w:val="left" w:pos="6300"/>
              </w:tabs>
              <w:snapToGrid w:val="0"/>
              <w:ind w:firstLine="0"/>
              <w:rPr>
                <w:snapToGrid w:val="0"/>
                <w:kern w:val="0"/>
              </w:rPr>
            </w:pPr>
            <w:r>
              <w:rPr>
                <w:rFonts w:hint="eastAsia"/>
                <w:snapToGrid w:val="0"/>
                <w:kern w:val="0"/>
                <w:szCs w:val="28"/>
              </w:rPr>
              <w:t>（签字或盖章）</w:t>
            </w:r>
          </w:p>
        </w:tc>
      </w:tr>
    </w:tbl>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szCs w:val="28"/>
        </w:rPr>
      </w:pP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（附：委托代理人身份证正反面复印件）</w:t>
      </w:r>
    </w:p>
    <w:p>
      <w:pPr>
        <w:tabs>
          <w:tab w:val="left" w:pos="6300"/>
        </w:tabs>
        <w:snapToGrid w:val="0"/>
        <w:ind w:firstLine="480" w:firstLineChars="200"/>
        <w:rPr>
          <w:snapToGrid w:val="0"/>
          <w:kern w:val="0"/>
        </w:rPr>
      </w:pPr>
    </w:p>
    <w:p>
      <w:pPr>
        <w:tabs>
          <w:tab w:val="left" w:pos="6300"/>
        </w:tabs>
        <w:snapToGrid w:val="0"/>
        <w:ind w:firstLine="6000" w:firstLineChars="2500"/>
        <w:rPr>
          <w:snapToGrid w:val="0"/>
          <w:kern w:val="0"/>
        </w:rPr>
      </w:pPr>
      <w:r>
        <w:rPr>
          <w:rFonts w:hint="eastAsia"/>
          <w:snapToGrid w:val="0"/>
          <w:kern w:val="0"/>
        </w:rPr>
        <w:t>响应人：</w:t>
      </w:r>
    </w:p>
    <w:p>
      <w:pPr>
        <w:tabs>
          <w:tab w:val="left" w:pos="6300"/>
        </w:tabs>
        <w:snapToGrid w:val="0"/>
        <w:ind w:firstLine="576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pPr>
        <w:tabs>
          <w:tab w:val="left" w:pos="6300"/>
        </w:tabs>
        <w:snapToGrid w:val="0"/>
        <w:ind w:right="-36" w:firstLine="480" w:firstLineChars="200"/>
        <w:jc w:val="right"/>
        <w:rPr>
          <w:snapToGrid w:val="0"/>
          <w:kern w:val="0"/>
        </w:rPr>
      </w:pPr>
      <w:r>
        <w:rPr>
          <w:rFonts w:hint="eastAsia"/>
          <w:snapToGrid w:val="0"/>
          <w:kern w:val="0"/>
        </w:rPr>
        <w:t>年   月   日</w:t>
      </w:r>
    </w:p>
    <w:p>
      <w:pPr>
        <w:tabs>
          <w:tab w:val="left" w:pos="6300"/>
        </w:tabs>
        <w:snapToGrid w:val="0"/>
        <w:ind w:firstLine="480" w:firstLineChars="200"/>
        <w:rPr>
          <w:snapToGrid w:val="0"/>
          <w:kern w:val="0"/>
        </w:rPr>
      </w:pPr>
    </w:p>
    <w:p>
      <w:pPr>
        <w:tabs>
          <w:tab w:val="left" w:pos="6300"/>
        </w:tabs>
        <w:snapToGrid w:val="0"/>
        <w:ind w:firstLine="480" w:firstLineChars="200"/>
        <w:rPr>
          <w:snapToGrid w:val="0"/>
          <w:kern w:val="0"/>
        </w:rPr>
      </w:pPr>
      <w:r>
        <w:rPr>
          <w:rFonts w:hint="eastAsia"/>
          <w:snapToGrid w:val="0"/>
          <w:kern w:val="0"/>
        </w:rPr>
        <w:t>注：若为法定代表人（分支机构负责人）办理并签署响应文件的，不提供此文件。</w:t>
      </w:r>
    </w:p>
    <w:p>
      <w:r>
        <w:br w:type="page"/>
      </w:r>
    </w:p>
    <w:p>
      <w:pPr>
        <w:pStyle w:val="18"/>
        <w:keepNext w:val="0"/>
        <w:keepLines w:val="0"/>
        <w:pageBreakBefore w:val="0"/>
        <w:widowControl w:val="0"/>
        <w:kinsoku/>
        <w:wordWrap/>
        <w:overflowPunct/>
        <w:topLinePunct w:val="0"/>
        <w:autoSpaceDE w:val="0"/>
        <w:autoSpaceDN w:val="0"/>
        <w:adjustRightInd/>
        <w:snapToGrid/>
        <w:ind w:left="0" w:firstLine="0"/>
        <w:rPr>
          <w:color w:val="auto"/>
          <w:highlight w:val="none"/>
          <w:lang w:val="en-US" w:eastAsia="zh-CN"/>
        </w:rPr>
      </w:pPr>
      <w:r>
        <w:rPr>
          <w:color w:val="auto"/>
          <w:highlight w:val="none"/>
          <w:lang w:val="en-US" w:eastAsia="zh-CN"/>
        </w:rPr>
        <w:t>三、</w:t>
      </w:r>
      <w:r>
        <w:rPr>
          <w:rFonts w:hint="eastAsia"/>
          <w:color w:val="auto"/>
          <w:highlight w:val="none"/>
          <w:lang w:val="en-US" w:eastAsia="zh-CN"/>
        </w:rPr>
        <w:t>资格审查资料</w:t>
      </w:r>
    </w:p>
    <w:p>
      <w:pPr>
        <w:pStyle w:val="6"/>
        <w:rPr>
          <w:highlight w:val="none"/>
        </w:rPr>
      </w:pPr>
      <w:r>
        <w:rPr>
          <w:rFonts w:hint="eastAsia"/>
          <w:highlight w:val="none"/>
          <w:lang w:eastAsia="zh-CN"/>
        </w:rPr>
        <w:t>响应人</w:t>
      </w:r>
      <w:r>
        <w:rPr>
          <w:highlight w:val="none"/>
        </w:rPr>
        <w:t>基本情况介绍，资质证明等</w:t>
      </w:r>
    </w:p>
    <w:tbl>
      <w:tblPr>
        <w:tblStyle w:val="10"/>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944"/>
        <w:gridCol w:w="2024"/>
        <w:gridCol w:w="800"/>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23"/>
              <w:bidi w:val="0"/>
              <w:ind w:left="0" w:right="0" w:firstLine="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3487" w:type="pct"/>
            <w:gridSpan w:val="4"/>
            <w:vAlign w:val="center"/>
          </w:tcPr>
          <w:p>
            <w:pPr>
              <w:pStyle w:val="23"/>
              <w:bidi w:val="0"/>
              <w:ind w:left="0" w:right="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23"/>
              <w:bidi w:val="0"/>
              <w:ind w:left="0" w:right="0" w:firstLine="0"/>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pPr>
              <w:pStyle w:val="23"/>
              <w:bidi w:val="0"/>
              <w:ind w:left="0" w:right="0" w:firstLine="0"/>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pPr>
              <w:pStyle w:val="23"/>
              <w:bidi w:val="0"/>
              <w:ind w:left="0" w:right="0" w:firstLine="0"/>
              <w:jc w:val="center"/>
              <w:rPr>
                <w:highlight w:val="none"/>
              </w:rPr>
            </w:pPr>
          </w:p>
        </w:tc>
        <w:tc>
          <w:tcPr>
            <w:tcW w:w="412" w:type="pct"/>
            <w:tcBorders>
              <w:top w:val="single" w:color="auto" w:sz="4" w:space="0"/>
              <w:left w:val="single" w:color="auto" w:sz="4" w:space="0"/>
              <w:right w:val="single" w:color="auto" w:sz="4" w:space="0"/>
            </w:tcBorders>
            <w:vAlign w:val="center"/>
          </w:tcPr>
          <w:p>
            <w:pPr>
              <w:pStyle w:val="23"/>
              <w:bidi w:val="0"/>
              <w:ind w:left="0" w:right="0" w:firstLine="0"/>
              <w:jc w:val="center"/>
              <w:rPr>
                <w:highlight w:val="none"/>
              </w:rPr>
            </w:pPr>
            <w:r>
              <w:rPr>
                <w:rFonts w:hint="eastAsia"/>
                <w:highlight w:val="none"/>
              </w:rPr>
              <w:t>电话</w:t>
            </w:r>
          </w:p>
        </w:tc>
        <w:tc>
          <w:tcPr>
            <w:tcW w:w="1546" w:type="pct"/>
            <w:tcBorders>
              <w:left w:val="single" w:color="auto" w:sz="4" w:space="0"/>
            </w:tcBorders>
            <w:vAlign w:val="center"/>
          </w:tcPr>
          <w:p>
            <w:pPr>
              <w:pStyle w:val="23"/>
              <w:bidi w:val="0"/>
              <w:ind w:left="0" w:right="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23"/>
              <w:bidi w:val="0"/>
              <w:ind w:left="0" w:right="0" w:firstLine="0"/>
              <w:jc w:val="center"/>
              <w:rPr>
                <w:rFonts w:eastAsia="宋体"/>
                <w:highlight w:val="none"/>
                <w:lang w:val="en-US" w:eastAsia="zh-CN"/>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pPr>
              <w:pStyle w:val="23"/>
              <w:bidi w:val="0"/>
              <w:ind w:left="0" w:right="0" w:firstLine="0"/>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pPr>
              <w:pStyle w:val="23"/>
              <w:bidi w:val="0"/>
              <w:ind w:left="0" w:right="0" w:firstLine="0"/>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pPr>
              <w:pStyle w:val="23"/>
              <w:bidi w:val="0"/>
              <w:ind w:left="0" w:right="0" w:firstLine="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pPr>
              <w:pStyle w:val="23"/>
              <w:bidi w:val="0"/>
              <w:ind w:left="0" w:right="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23"/>
              <w:bidi w:val="0"/>
              <w:ind w:left="0" w:right="0" w:firstLine="0"/>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pPr>
              <w:pStyle w:val="23"/>
              <w:bidi w:val="0"/>
              <w:ind w:left="0" w:right="0" w:firstLine="0"/>
              <w:jc w:val="center"/>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23"/>
              <w:bidi w:val="0"/>
              <w:ind w:left="0" w:right="0" w:firstLine="0"/>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pPr>
              <w:pStyle w:val="23"/>
              <w:bidi w:val="0"/>
              <w:ind w:left="0" w:right="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23"/>
              <w:bidi w:val="0"/>
              <w:ind w:left="0" w:right="0" w:firstLine="0"/>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pPr>
              <w:pStyle w:val="23"/>
              <w:bidi w:val="0"/>
              <w:ind w:left="0" w:right="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pPr>
              <w:pStyle w:val="23"/>
              <w:bidi w:val="0"/>
              <w:ind w:left="0" w:right="0" w:firstLine="0"/>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pPr>
              <w:pStyle w:val="23"/>
              <w:bidi w:val="0"/>
              <w:ind w:left="0" w:right="0" w:firstLine="0"/>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pPr>
              <w:pStyle w:val="23"/>
              <w:bidi w:val="0"/>
              <w:ind w:left="0" w:right="0" w:firstLine="0"/>
              <w:jc w:val="center"/>
              <w:rPr>
                <w:highlight w:val="none"/>
              </w:rPr>
            </w:pPr>
            <w:r>
              <w:rPr>
                <w:rFonts w:hint="eastAsia"/>
                <w:highlight w:val="none"/>
              </w:rPr>
              <w:t>备注</w:t>
            </w:r>
          </w:p>
        </w:tc>
        <w:tc>
          <w:tcPr>
            <w:tcW w:w="3487" w:type="pct"/>
            <w:gridSpan w:val="4"/>
            <w:tcBorders>
              <w:left w:val="single" w:color="auto" w:sz="4" w:space="0"/>
            </w:tcBorders>
            <w:vAlign w:val="center"/>
          </w:tcPr>
          <w:p>
            <w:pPr>
              <w:pStyle w:val="23"/>
              <w:bidi w:val="0"/>
              <w:ind w:left="0" w:right="0" w:firstLine="0"/>
              <w:jc w:val="center"/>
              <w:rPr>
                <w:highlight w:val="none"/>
              </w:rPr>
            </w:pPr>
          </w:p>
        </w:tc>
      </w:tr>
    </w:tbl>
    <w:p>
      <w:pPr>
        <w:rPr>
          <w:highlight w:val="none"/>
        </w:rPr>
      </w:pPr>
      <w:r>
        <w:rPr>
          <w:rFonts w:hint="eastAsia"/>
          <w:highlight w:val="none"/>
        </w:rPr>
        <w:t>注：附营业执照（副本）、</w:t>
      </w:r>
      <w:r>
        <w:rPr>
          <w:rFonts w:hint="eastAsia"/>
        </w:rPr>
        <w:t>总公司授权委托书</w:t>
      </w:r>
      <w:r>
        <w:t>（分公司参加需提供）</w:t>
      </w:r>
      <w:r>
        <w:rPr>
          <w:rFonts w:hint="eastAsia"/>
        </w:rPr>
        <w:t>、</w:t>
      </w:r>
      <w:r>
        <w:rPr>
          <w:rFonts w:hint="eastAsia"/>
          <w:highlight w:val="none"/>
        </w:rPr>
        <w:t>资质证明复印件等。</w:t>
      </w:r>
    </w:p>
    <w:p>
      <w:r>
        <w:br w:type="page"/>
      </w:r>
    </w:p>
    <w:p>
      <w:pPr>
        <w:pStyle w:val="18"/>
        <w:rPr>
          <w:highlight w:val="none"/>
          <w:lang w:val="en-US" w:eastAsia="zh-CN"/>
        </w:rPr>
      </w:pPr>
      <w:r>
        <w:rPr>
          <w:highlight w:val="none"/>
          <w:lang w:val="en-US" w:eastAsia="zh-CN"/>
        </w:rPr>
        <w:t>四</w:t>
      </w:r>
      <w:r>
        <w:rPr>
          <w:rFonts w:hint="eastAsia"/>
          <w:highlight w:val="none"/>
          <w:lang w:val="en-US" w:eastAsia="zh-CN"/>
        </w:rPr>
        <w:t>、费用清单一览表文件</w:t>
      </w:r>
    </w:p>
    <w:p>
      <w:pPr>
        <w:pStyle w:val="18"/>
        <w:outlineLvl w:val="2"/>
        <w:rPr>
          <w:rFonts w:hint="eastAsia"/>
          <w:highlight w:val="none"/>
          <w:lang w:eastAsia="zh-CN"/>
        </w:rPr>
      </w:pPr>
      <w:r>
        <w:rPr>
          <w:rFonts w:hint="eastAsia"/>
          <w:highlight w:val="none"/>
          <w:lang w:val="en-US" w:eastAsia="zh-CN"/>
        </w:rPr>
        <w:t>（一）</w:t>
      </w:r>
      <w:r>
        <w:rPr>
          <w:rFonts w:hint="eastAsia"/>
          <w:highlight w:val="none"/>
        </w:rPr>
        <w:t>报价一览表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lang w:eastAsia="zh-CN"/>
              </w:rPr>
              <w:t>响应人</w:t>
            </w:r>
            <w:r>
              <w:rPr>
                <w:rFonts w:hint="eastAsia" w:ascii="宋体" w:hAnsi="宋体"/>
                <w:snapToGrid w:val="0"/>
                <w:color w:val="auto"/>
                <w:kern w:val="0"/>
                <w:szCs w:val="24"/>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ascii="宋体" w:hAnsi="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ascii="宋体" w:hAnsi="宋体" w:eastAsia="宋体"/>
                <w:snapToGrid w:val="0"/>
                <w:color w:val="auto"/>
                <w:kern w:val="0"/>
                <w:szCs w:val="24"/>
                <w:highlight w:val="none"/>
                <w:lang w:val="en-US" w:eastAsia="zh-CN"/>
              </w:rPr>
            </w:pPr>
            <w:r>
              <w:rPr>
                <w:rFonts w:hint="eastAsia" w:ascii="宋体" w:hAnsi="宋体"/>
                <w:snapToGrid w:val="0"/>
                <w:color w:val="auto"/>
                <w:kern w:val="0"/>
                <w:szCs w:val="24"/>
                <w:highlight w:val="none"/>
              </w:rPr>
              <w:t>项目名称</w:t>
            </w:r>
            <w:r>
              <w:rPr>
                <w:rFonts w:hint="eastAsia" w:ascii="宋体" w:hAnsi="宋体"/>
                <w:snapToGrid w:val="0"/>
                <w:color w:val="auto"/>
                <w:kern w:val="0"/>
                <w:szCs w:val="24"/>
                <w:highlight w:val="none"/>
                <w:lang w:val="en-US" w:eastAsia="zh-CN"/>
              </w:rPr>
              <w:t>/标段名称</w:t>
            </w:r>
          </w:p>
        </w:tc>
        <w:tc>
          <w:tcPr>
            <w:tcW w:w="3751"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ascii="宋体" w:hAnsi="宋体" w:cs="Cambr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pPr>
              <w:pStyle w:val="23"/>
              <w:rPr>
                <w:highlight w:val="none"/>
              </w:rPr>
            </w:pPr>
            <w:r>
              <w:rPr>
                <w:highlight w:val="none"/>
              </w:rPr>
              <w:t>小写</w:t>
            </w:r>
            <w:r>
              <w:rPr>
                <w:rFonts w:hint="eastAsia"/>
                <w:highlight w:val="none"/>
              </w:rPr>
              <w:t xml:space="preserve">：            </w:t>
            </w:r>
            <w:r>
              <w:rPr>
                <w:highlight w:val="none"/>
              </w:rPr>
              <w:t>人民币</w:t>
            </w:r>
          </w:p>
          <w:p>
            <w:pPr>
              <w:pStyle w:val="23"/>
              <w:rPr>
                <w:highlight w:val="none"/>
              </w:rPr>
            </w:pPr>
            <w:r>
              <w:rPr>
                <w:rFonts w:hint="eastAsia"/>
                <w:highlight w:val="none"/>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hint="eastAsia" w:ascii="宋体" w:hAnsi="宋体"/>
                <w:snapToGrid w:val="0"/>
                <w:color w:val="auto"/>
                <w:kern w:val="0"/>
                <w:szCs w:val="24"/>
                <w:highlight w:val="none"/>
              </w:rPr>
            </w:pPr>
            <w:r>
              <w:rPr>
                <w:rFonts w:hint="eastAsia" w:ascii="宋体" w:hAnsi="宋体"/>
                <w:snapToGrid w:val="0"/>
                <w:color w:val="auto"/>
                <w:szCs w:val="24"/>
                <w:highlight w:val="none"/>
                <w:lang w:eastAsia="zh-CN"/>
              </w:rPr>
              <w:t>响应</w:t>
            </w:r>
            <w:r>
              <w:rPr>
                <w:rFonts w:hint="eastAsia" w:ascii="宋体" w:hAnsi="宋体"/>
                <w:snapToGrid w:val="0"/>
                <w:color w:val="auto"/>
                <w:szCs w:val="24"/>
                <w:highlight w:val="none"/>
                <w:lang w:val="en-US" w:eastAsia="zh-CN"/>
              </w:rPr>
              <w:t>总</w:t>
            </w:r>
            <w:r>
              <w:rPr>
                <w:rFonts w:hint="eastAsia" w:ascii="宋体" w:hAnsi="宋体"/>
                <w:snapToGrid w:val="0"/>
                <w:color w:val="auto"/>
                <w:szCs w:val="24"/>
                <w:highlight w:val="none"/>
                <w:lang w:eastAsia="zh-CN"/>
              </w:rPr>
              <w:t>报价</w:t>
            </w:r>
            <w:r>
              <w:rPr>
                <w:rFonts w:hint="eastAsia" w:ascii="宋体" w:hAnsi="宋体"/>
                <w:color w:val="auto"/>
                <w:szCs w:val="24"/>
                <w:highlight w:val="none"/>
              </w:rPr>
              <w:t>（</w:t>
            </w:r>
            <w:r>
              <w:rPr>
                <w:rFonts w:hint="eastAsia" w:ascii="宋体" w:hAnsi="宋体"/>
                <w:color w:val="auto"/>
                <w:szCs w:val="24"/>
                <w:highlight w:val="none"/>
                <w:lang w:val="en-US" w:eastAsia="zh-CN"/>
              </w:rPr>
              <w:t>不</w:t>
            </w:r>
            <w:r>
              <w:rPr>
                <w:rFonts w:hint="eastAsia" w:ascii="宋体" w:hAnsi="宋体"/>
                <w:color w:val="auto"/>
                <w:szCs w:val="24"/>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pPr>
              <w:pStyle w:val="23"/>
              <w:rPr>
                <w:highlight w:val="none"/>
              </w:rPr>
            </w:pPr>
            <w:r>
              <w:rPr>
                <w:highlight w:val="none"/>
              </w:rPr>
              <w:t>小写</w:t>
            </w:r>
            <w:r>
              <w:rPr>
                <w:rFonts w:hint="eastAsia"/>
                <w:highlight w:val="none"/>
              </w:rPr>
              <w:t xml:space="preserve">：            </w:t>
            </w:r>
            <w:r>
              <w:rPr>
                <w:highlight w:val="none"/>
              </w:rPr>
              <w:t>人民币</w:t>
            </w:r>
          </w:p>
          <w:p>
            <w:pPr>
              <w:pStyle w:val="23"/>
              <w:rPr>
                <w:rFonts w:hint="eastAsia"/>
                <w:highlight w:val="none"/>
              </w:rPr>
            </w:pPr>
            <w:r>
              <w:rPr>
                <w:rFonts w:hint="eastAsia"/>
                <w:highlight w:val="none"/>
              </w:rPr>
              <w:t>大写：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ind w:firstLine="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 xml:space="preserve">  </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pPr>
              <w:autoSpaceDE/>
              <w:autoSpaceDN/>
              <w:spacing w:line="360" w:lineRule="auto"/>
              <w:ind w:firstLine="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pPr>
        <w:ind w:firstLine="480" w:firstLineChars="200"/>
        <w:rPr>
          <w:highlight w:val="none"/>
        </w:rPr>
      </w:pPr>
    </w:p>
    <w:p>
      <w:pPr>
        <w:ind w:firstLine="480" w:firstLineChars="200"/>
        <w:rPr>
          <w:highlight w:val="none"/>
        </w:rPr>
      </w:pPr>
    </w:p>
    <w:p>
      <w:pPr>
        <w:ind w:firstLine="480" w:firstLineChars="200"/>
        <w:rPr>
          <w:highlight w:val="none"/>
        </w:rPr>
      </w:pPr>
      <w:r>
        <w:rPr>
          <w:rFonts w:hint="eastAsia"/>
          <w:highlight w:val="none"/>
        </w:rPr>
        <w:t>注：上述税率为推荐税率，因国家政策产生的特殊情况除外，若有税收优惠请附相关凭证。若遇国家税率调整，则保持不含税价不变，重新计算含税价格。</w:t>
      </w:r>
    </w:p>
    <w:p>
      <w:pPr>
        <w:ind w:firstLine="480" w:firstLineChars="200"/>
        <w:rPr>
          <w:highlight w:val="none"/>
        </w:rPr>
      </w:pPr>
    </w:p>
    <w:p>
      <w:pPr>
        <w:spacing w:line="360" w:lineRule="auto"/>
        <w:ind w:left="3360" w:firstLine="420"/>
        <w:jc w:val="center"/>
        <w:rPr>
          <w:rFonts w:hint="eastAsia" w:ascii="Times New Roman" w:hAnsi="Times New Roman"/>
          <w:snapToGrid w:val="0"/>
          <w:color w:val="auto"/>
          <w:kern w:val="0"/>
          <w:szCs w:val="24"/>
          <w:highlight w:val="none"/>
        </w:rPr>
      </w:pPr>
      <w:r>
        <w:rPr>
          <w:rFonts w:hint="eastAsia" w:cs="等线 Light"/>
          <w:snapToGrid w:val="0"/>
          <w:color w:val="auto"/>
          <w:kern w:val="0"/>
          <w:szCs w:val="24"/>
          <w:highlight w:val="none"/>
          <w:lang w:eastAsia="zh-CN"/>
        </w:rPr>
        <w:t>响应人</w:t>
      </w:r>
      <w:r>
        <w:rPr>
          <w:rFonts w:hint="eastAsia" w:ascii="Times New Roman" w:hAnsi="Times New Roman"/>
          <w:snapToGrid w:val="0"/>
          <w:color w:val="auto"/>
          <w:kern w:val="0"/>
          <w:szCs w:val="24"/>
          <w:highlight w:val="none"/>
        </w:rPr>
        <w:t>：</w:t>
      </w:r>
    </w:p>
    <w:p>
      <w:pPr>
        <w:spacing w:line="360" w:lineRule="auto"/>
        <w:ind w:left="4620" w:firstLine="420"/>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（公章）      </w:t>
      </w:r>
    </w:p>
    <w:p>
      <w:pPr>
        <w:spacing w:line="360" w:lineRule="auto"/>
        <w:ind w:right="-34" w:rightChars="-14" w:firstLine="480" w:firstLineChars="20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pPr>
        <w:ind w:firstLine="480" w:firstLineChars="200"/>
        <w:rPr>
          <w:rFonts w:hint="eastAsia"/>
          <w:highlight w:val="none"/>
        </w:rPr>
      </w:pPr>
    </w:p>
    <w:p>
      <w:pPr>
        <w:ind w:firstLine="480" w:firstLineChars="200"/>
        <w:rPr>
          <w:rFonts w:hint="eastAsia"/>
          <w:highlight w:val="none"/>
        </w:rPr>
      </w:pPr>
    </w:p>
    <w:p>
      <w:pPr>
        <w:rPr>
          <w:highlight w:val="none"/>
          <w:lang w:val="en-US" w:eastAsia="zh-CN"/>
        </w:rPr>
      </w:pPr>
      <w:r>
        <w:rPr>
          <w:highlight w:val="none"/>
          <w:lang w:val="en-US" w:eastAsia="zh-CN"/>
        </w:rPr>
        <w:br w:type="page"/>
      </w:r>
    </w:p>
    <w:p>
      <w:pPr>
        <w:pStyle w:val="4"/>
        <w:jc w:val="center"/>
        <w:rPr>
          <w:rFonts w:hint="eastAsia"/>
          <w:highlight w:val="none"/>
        </w:rPr>
      </w:pPr>
      <w:r>
        <w:rPr>
          <w:rFonts w:hint="eastAsia"/>
          <w:highlight w:val="none"/>
          <w:lang w:val="en-US" w:eastAsia="zh-CN"/>
        </w:rPr>
        <w:t>（二）</w:t>
      </w:r>
      <w:r>
        <w:rPr>
          <w:rFonts w:hint="eastAsia"/>
          <w:highlight w:val="none"/>
        </w:rPr>
        <w:t>分项报价明细表</w:t>
      </w:r>
    </w:p>
    <w:p>
      <w:pPr>
        <w:pStyle w:val="22"/>
        <w:rPr>
          <w:highlight w:val="none"/>
        </w:rPr>
      </w:pPr>
      <w:r>
        <w:rPr>
          <w:rFonts w:hint="eastAsia"/>
          <w:highlight w:val="none"/>
        </w:rPr>
        <w:t>（自定义表格形式，格式自拟）</w:t>
      </w:r>
    </w:p>
    <w:p>
      <w:pPr>
        <w:rPr>
          <w:rStyle w:val="16"/>
          <w:b/>
          <w:bCs/>
          <w:color w:val="auto"/>
          <w:highlight w:val="none"/>
          <w:lang w:val="en-US" w:eastAsia="zh-CN"/>
        </w:rPr>
      </w:pPr>
      <w:r>
        <w:rPr>
          <w:rStyle w:val="16"/>
          <w:b/>
          <w:bCs/>
          <w:color w:val="auto"/>
          <w:highlight w:val="none"/>
          <w:lang w:val="en-US" w:eastAsia="zh-CN"/>
        </w:rPr>
        <w:br w:type="page"/>
      </w:r>
    </w:p>
    <w:p>
      <w:pPr>
        <w:pStyle w:val="18"/>
        <w:keepNext w:val="0"/>
        <w:keepLines w:val="0"/>
        <w:pageBreakBefore w:val="0"/>
        <w:widowControl w:val="0"/>
        <w:kinsoku/>
        <w:wordWrap/>
        <w:overflowPunct/>
        <w:topLinePunct w:val="0"/>
        <w:autoSpaceDE w:val="0"/>
        <w:autoSpaceDN w:val="0"/>
        <w:adjustRightInd/>
        <w:snapToGrid/>
        <w:ind w:left="0" w:firstLine="0"/>
        <w:rPr>
          <w:highlight w:val="none"/>
        </w:rPr>
      </w:pPr>
      <w:r>
        <w:t>五、</w:t>
      </w:r>
      <w:r>
        <w:rPr>
          <w:rFonts w:hint="eastAsia"/>
        </w:rPr>
        <w:t>书面声明</w:t>
      </w:r>
    </w:p>
    <w:p>
      <w:pPr>
        <w:tabs>
          <w:tab w:val="left" w:pos="6300"/>
        </w:tabs>
        <w:snapToGrid w:val="0"/>
        <w:spacing w:line="360" w:lineRule="auto"/>
        <w:ind w:firstLine="480" w:firstLineChars="200"/>
        <w:rPr>
          <w:rFonts w:ascii="宋体"/>
          <w:color w:val="auto"/>
          <w:sz w:val="24"/>
          <w:highlight w:val="none"/>
        </w:rPr>
      </w:pP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szCs w:val="28"/>
          <w:highlight w:val="none"/>
        </w:rPr>
        <w:t>项目名称</w:t>
      </w:r>
      <w:r>
        <w:rPr>
          <w:rFonts w:hint="eastAsia" w:ascii="宋体"/>
          <w:color w:val="auto"/>
          <w:sz w:val="24"/>
          <w:highlight w:val="none"/>
        </w:rPr>
        <w:t>：</w:t>
      </w:r>
      <w:r>
        <w:rPr>
          <w:rFonts w:hint="eastAsia" w:ascii="宋体"/>
          <w:snapToGrid w:val="0"/>
          <w:color w:val="auto"/>
          <w:kern w:val="0"/>
          <w:sz w:val="24"/>
          <w:szCs w:val="24"/>
          <w:highlight w:val="none"/>
          <w:u w:val="single"/>
        </w:rPr>
        <w:t>__________________</w:t>
      </w:r>
    </w:p>
    <w:p>
      <w:pPr>
        <w:tabs>
          <w:tab w:val="left" w:pos="6300"/>
        </w:tabs>
        <w:snapToGrid w:val="0"/>
        <w:spacing w:line="360" w:lineRule="auto"/>
        <w:ind w:firstLine="480" w:firstLineChars="200"/>
        <w:rPr>
          <w:rFonts w:ascii="宋体"/>
          <w:color w:val="auto"/>
          <w:sz w:val="24"/>
          <w:highlight w:val="none"/>
        </w:rPr>
      </w:pP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snapToGrid w:val="0"/>
          <w:color w:val="auto"/>
          <w:kern w:val="0"/>
          <w:sz w:val="24"/>
          <w:highlight w:val="none"/>
          <w:u w:val="single"/>
        </w:rPr>
        <w:t>重庆三峡银行股份有限公司</w:t>
      </w:r>
      <w:r>
        <w:rPr>
          <w:rFonts w:hint="eastAsia" w:ascii="宋体"/>
          <w:color w:val="auto"/>
          <w:sz w:val="24"/>
          <w:highlight w:val="none"/>
        </w:rPr>
        <w:t>：</w:t>
      </w:r>
    </w:p>
    <w:p>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 xml:space="preserve">            （响应人名称）郑重声明，我公司为</w:t>
      </w:r>
      <w:r>
        <w:rPr>
          <w:rFonts w:ascii="宋体"/>
          <w:color w:val="auto"/>
          <w:sz w:val="24"/>
          <w:highlight w:val="none"/>
        </w:rPr>
        <w:t>服务</w:t>
      </w:r>
      <w:r>
        <w:rPr>
          <w:rFonts w:hint="eastAsia" w:ascii="宋体"/>
          <w:color w:val="auto"/>
          <w:sz w:val="24"/>
          <w:highlight w:val="none"/>
        </w:rPr>
        <w:t>原厂商，具备</w:t>
      </w:r>
      <w:r>
        <w:rPr>
          <w:rFonts w:ascii="宋体"/>
          <w:color w:val="auto"/>
          <w:sz w:val="24"/>
          <w:highlight w:val="none"/>
        </w:rPr>
        <w:t>相应的服务</w:t>
      </w:r>
      <w:r>
        <w:rPr>
          <w:rFonts w:hint="eastAsia" w:ascii="宋体"/>
          <w:color w:val="auto"/>
          <w:sz w:val="24"/>
          <w:highlight w:val="none"/>
        </w:rPr>
        <w:t>能力，近3年财务状况稳定，具有良好的商业信誉和健全的财务会计制度，具有履行合同所必需的设备和专业技术能力，具有依法缴纳税收和社会保障金的良好记录，在合同签订前后随时愿意提供相关证明材料；我公司还同时声明参加本项目</w:t>
      </w:r>
      <w:r>
        <w:rPr>
          <w:rFonts w:ascii="宋体"/>
          <w:color w:val="auto"/>
          <w:sz w:val="24"/>
          <w:highlight w:val="none"/>
        </w:rPr>
        <w:t>谈判</w:t>
      </w:r>
      <w:r>
        <w:rPr>
          <w:rFonts w:hint="eastAsia" w:ascii="宋体"/>
          <w:color w:val="auto"/>
          <w:sz w:val="24"/>
          <w:highlight w:val="none"/>
        </w:rPr>
        <w:t>活动前三年内无重大违法活动记录，符合法律法规规定的响应人资格条件；我公司本次如若成交，成交后不会对项目进行转包。我方对以上声明负全部法律责任。</w:t>
      </w:r>
    </w:p>
    <w:p>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特此声明。</w:t>
      </w:r>
    </w:p>
    <w:p>
      <w:pPr>
        <w:tabs>
          <w:tab w:val="left" w:pos="6300"/>
        </w:tabs>
        <w:snapToGrid w:val="0"/>
        <w:spacing w:line="360" w:lineRule="auto"/>
        <w:ind w:firstLine="480" w:firstLineChars="200"/>
        <w:rPr>
          <w:rFonts w:ascii="宋体" w:eastAsia="宋体"/>
          <w:color w:val="auto"/>
          <w:sz w:val="24"/>
          <w:highlight w:val="none"/>
          <w:lang w:val="en-US" w:eastAsia="zh-CN"/>
        </w:rPr>
      </w:pPr>
    </w:p>
    <w:p>
      <w:pPr>
        <w:tabs>
          <w:tab w:val="left" w:pos="6300"/>
        </w:tabs>
        <w:snapToGrid w:val="0"/>
        <w:spacing w:line="360" w:lineRule="auto"/>
        <w:ind w:firstLine="480" w:firstLineChars="200"/>
        <w:rPr>
          <w:rFonts w:ascii="宋体"/>
          <w:color w:val="auto"/>
          <w:sz w:val="24"/>
          <w:highlight w:val="none"/>
        </w:rPr>
      </w:pPr>
    </w:p>
    <w:p>
      <w:pPr>
        <w:tabs>
          <w:tab w:val="left" w:pos="6300"/>
        </w:tabs>
        <w:snapToGrid w:val="0"/>
        <w:spacing w:line="360" w:lineRule="auto"/>
        <w:ind w:firstLine="480" w:firstLineChars="200"/>
        <w:rPr>
          <w:rFonts w:ascii="宋体"/>
          <w:color w:val="auto"/>
          <w:sz w:val="24"/>
          <w:highlight w:val="none"/>
        </w:rPr>
      </w:pPr>
    </w:p>
    <w:p>
      <w:pPr>
        <w:tabs>
          <w:tab w:val="left" w:pos="6300"/>
        </w:tabs>
        <w:snapToGrid w:val="0"/>
        <w:spacing w:line="360" w:lineRule="auto"/>
        <w:ind w:right="424" w:firstLine="480" w:firstLineChars="200"/>
        <w:jc w:val="right"/>
        <w:rPr>
          <w:rFonts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eastAsia="zh-CN"/>
        </w:rPr>
        <w:t>响应人</w:t>
      </w:r>
      <w:r>
        <w:rPr>
          <w:rFonts w:hint="eastAsia" w:ascii="宋体"/>
          <w:color w:val="auto"/>
          <w:sz w:val="24"/>
          <w:highlight w:val="none"/>
        </w:rPr>
        <w:t>公章）</w:t>
      </w:r>
    </w:p>
    <w:p>
      <w:pPr>
        <w:ind w:left="0" w:firstLine="0"/>
        <w:rPr>
          <w:rStyle w:val="16"/>
          <w:rFonts w:hint="eastAsia"/>
          <w:b/>
          <w:bCs/>
          <w:color w:val="auto"/>
          <w:highlight w:val="none"/>
          <w:lang w:val="en-US" w:eastAsia="zh-CN"/>
        </w:rPr>
      </w:pPr>
    </w:p>
    <w:p>
      <w:pPr>
        <w:rPr>
          <w:rStyle w:val="16"/>
          <w:b/>
          <w:bCs/>
          <w:color w:val="auto"/>
          <w:highlight w:val="none"/>
          <w:lang w:val="en-US" w:eastAsia="zh-CN"/>
        </w:rPr>
      </w:pPr>
      <w:r>
        <w:rPr>
          <w:rStyle w:val="16"/>
          <w:b/>
          <w:bCs/>
          <w:color w:val="auto"/>
          <w:highlight w:val="none"/>
          <w:lang w:val="en-US" w:eastAsia="zh-CN"/>
        </w:rPr>
        <w:br w:type="page"/>
      </w:r>
    </w:p>
    <w:p>
      <w:pPr>
        <w:pStyle w:val="18"/>
        <w:keepNext w:val="0"/>
        <w:keepLines w:val="0"/>
        <w:pageBreakBefore w:val="0"/>
        <w:widowControl w:val="0"/>
        <w:kinsoku/>
        <w:wordWrap/>
        <w:overflowPunct/>
        <w:topLinePunct w:val="0"/>
        <w:autoSpaceDE w:val="0"/>
        <w:autoSpaceDN w:val="0"/>
        <w:adjustRightInd/>
        <w:snapToGrid/>
        <w:ind w:left="0" w:firstLine="0"/>
        <w:rPr>
          <w:highlight w:val="none"/>
        </w:rPr>
      </w:pPr>
      <w:r>
        <w:t>六、中国执行信息公开网截图</w:t>
      </w:r>
    </w:p>
    <w:p>
      <w:pPr>
        <w:ind w:firstLine="480" w:firstLineChars="200"/>
        <w:rPr>
          <w:highlight w:val="none"/>
        </w:rPr>
      </w:pPr>
      <w:r>
        <w:rPr>
          <w:rFonts w:hint="eastAsia"/>
          <w:highlight w:val="none"/>
          <w:lang w:val="en-US" w:eastAsia="zh-CN"/>
        </w:rPr>
        <w:t>1.法人在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pPr>
        <w:ind w:firstLine="480" w:firstLineChars="200"/>
        <w:rPr>
          <w:highlight w:val="none"/>
          <w:lang w:val="en-US" w:eastAsia="zh-CN"/>
        </w:rPr>
      </w:pPr>
      <w:r>
        <w:rPr>
          <w:rFonts w:hint="eastAsia"/>
          <w:highlight w:val="none"/>
          <w:lang w:val="en-US" w:eastAsia="zh-CN"/>
        </w:rPr>
        <w:t>2.法定代表人在</w:t>
      </w:r>
      <w:r>
        <w:rPr>
          <w:highlight w:val="none"/>
        </w:rPr>
        <w:t>中国执行信息公开网</w:t>
      </w:r>
      <w:r>
        <w:rPr>
          <w:rFonts w:hint="eastAsia"/>
          <w:highlight w:val="none"/>
          <w:lang w:val="en-US" w:eastAsia="zh-CN"/>
        </w:rPr>
        <w:t>的查询</w:t>
      </w:r>
      <w:r>
        <w:rPr>
          <w:highlight w:val="none"/>
        </w:rPr>
        <w:t>截图</w:t>
      </w:r>
      <w:r>
        <w:rPr>
          <w:rFonts w:hint="eastAsia"/>
          <w:highlight w:val="none"/>
          <w:lang w:val="en-US" w:eastAsia="zh-CN"/>
        </w:rPr>
        <w:t>并加盖单位鲜章</w:t>
      </w:r>
    </w:p>
    <w:p>
      <w:pPr>
        <w:ind w:left="0" w:firstLine="0"/>
        <w:rPr>
          <w:rStyle w:val="16"/>
          <w:rFonts w:hint="eastAsia"/>
          <w:b/>
          <w:bCs/>
          <w:color w:val="auto"/>
          <w:highlight w:val="none"/>
          <w:lang w:val="en-US" w:eastAsia="zh-CN"/>
        </w:rPr>
      </w:pPr>
    </w:p>
    <w:p>
      <w:pPr>
        <w:jc w:val="center"/>
        <w:rPr>
          <w:b/>
          <w:sz w:val="28"/>
          <w:highlight w:val="none"/>
        </w:rPr>
      </w:pPr>
      <w:r>
        <w:br w:type="page"/>
      </w:r>
      <w:r>
        <w:rPr>
          <w:b/>
          <w:sz w:val="28"/>
        </w:rPr>
        <w:t>七、项目实施方案</w:t>
      </w:r>
    </w:p>
    <w:p>
      <w:pPr>
        <w:tabs>
          <w:tab w:val="left" w:pos="6300"/>
        </w:tabs>
        <w:snapToGrid w:val="0"/>
        <w:ind w:firstLine="480" w:firstLineChars="200"/>
        <w:jc w:val="center"/>
        <w:rPr>
          <w:snapToGrid w:val="0"/>
          <w:kern w:val="0"/>
          <w:szCs w:val="24"/>
          <w:highlight w:val="none"/>
        </w:rPr>
      </w:pPr>
      <w:r>
        <w:rPr>
          <w:rFonts w:hint="eastAsia"/>
          <w:snapToGrid w:val="0"/>
          <w:kern w:val="0"/>
          <w:szCs w:val="24"/>
          <w:highlight w:val="none"/>
        </w:rPr>
        <w:t>（实施方案包括履行合同的时间计划、</w:t>
      </w:r>
      <w:r>
        <w:rPr>
          <w:snapToGrid w:val="0"/>
          <w:kern w:val="0"/>
          <w:szCs w:val="24"/>
          <w:highlight w:val="none"/>
        </w:rPr>
        <w:t>主要的评估方法</w:t>
      </w:r>
      <w:r>
        <w:rPr>
          <w:rFonts w:hint="eastAsia"/>
          <w:snapToGrid w:val="0"/>
          <w:kern w:val="0"/>
          <w:szCs w:val="24"/>
          <w:highlight w:val="none"/>
        </w:rPr>
        <w:t>、人员安排等）</w:t>
      </w:r>
    </w:p>
    <w:p/>
    <w:p>
      <w:r>
        <w:br w:type="page"/>
      </w:r>
    </w:p>
    <w:p>
      <w:pPr>
        <w:pStyle w:val="18"/>
        <w:keepNext w:val="0"/>
        <w:keepLines w:val="0"/>
        <w:pageBreakBefore w:val="0"/>
        <w:widowControl w:val="0"/>
        <w:kinsoku/>
        <w:wordWrap/>
        <w:overflowPunct/>
        <w:topLinePunct w:val="0"/>
        <w:autoSpaceDE w:val="0"/>
        <w:autoSpaceDN w:val="0"/>
        <w:adjustRightInd/>
        <w:snapToGrid/>
        <w:ind w:left="0" w:firstLine="0"/>
        <w:rPr>
          <w:highlight w:val="none"/>
        </w:rPr>
      </w:pPr>
      <w:r>
        <w:rPr>
          <w:rFonts w:hint="eastAsia"/>
        </w:rPr>
        <w:t>（</w:t>
      </w:r>
      <w:r>
        <w:t>十</w:t>
      </w:r>
      <w:r>
        <w:rPr>
          <w:rFonts w:hint="eastAsia"/>
        </w:rPr>
        <w:t>三）其他资料（如有）</w:t>
      </w:r>
    </w:p>
    <w:p/>
    <w:p/>
    <w:sectPr>
      <w:pgSz w:w="11907" w:h="16839"/>
      <w:pgMar w:top="1440" w:right="1800" w:bottom="1440" w:left="1800"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auto"/>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EA8D5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Lucida Sans"/>
      <w:kern w:val="2"/>
      <w:sz w:val="24"/>
      <w:szCs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spacing w:line="600" w:lineRule="exact"/>
      <w:ind w:firstLine="0"/>
      <w:outlineLvl w:val="1"/>
    </w:pPr>
    <w:rPr>
      <w:rFonts w:ascii="Times New Roman" w:hAnsi="Times New Roman" w:eastAsia="宋体" w:cs="Times New Roman"/>
      <w:b/>
      <w:bCs/>
      <w:snapToGrid w:val="0"/>
      <w:sz w:val="18"/>
      <w:szCs w:val="24"/>
    </w:rPr>
  </w:style>
  <w:style w:type="paragraph" w:styleId="4">
    <w:name w:val="heading 3"/>
    <w:basedOn w:val="1"/>
    <w:next w:val="1"/>
    <w:link w:val="15"/>
    <w:qFormat/>
    <w:uiPriority w:val="0"/>
    <w:pPr>
      <w:keepNext w:val="0"/>
      <w:keepLines w:val="0"/>
      <w:spacing w:before="0" w:after="0" w:line="360" w:lineRule="auto"/>
      <w:outlineLvl w:val="2"/>
    </w:pPr>
    <w:rPr>
      <w:b/>
      <w:bCs/>
      <w:szCs w:val="32"/>
    </w:rPr>
  </w:style>
  <w:style w:type="paragraph" w:styleId="5">
    <w:name w:val="heading 4"/>
    <w:basedOn w:val="1"/>
    <w:next w:val="1"/>
    <w:link w:val="16"/>
    <w:qFormat/>
    <w:uiPriority w:val="0"/>
    <w:pPr>
      <w:keepNext w:val="0"/>
      <w:keepLines w:val="0"/>
      <w:spacing w:line="360" w:lineRule="auto"/>
      <w:ind w:firstLine="200" w:firstLineChars="200"/>
      <w:outlineLvl w:val="3"/>
    </w:pPr>
    <w:rPr>
      <w:rFonts w:cs="Times New Roman"/>
      <w:bCs/>
      <w:szCs w:val="28"/>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w:basedOn w:val="1"/>
    <w:next w:val="1"/>
    <w:qFormat/>
    <w:uiPriority w:val="0"/>
    <w:pPr>
      <w:spacing w:after="120"/>
    </w:pPr>
    <w:rPr>
      <w:rFonts w:ascii="Times New Roman" w:hAnsi="Times New Roman"/>
      <w:szCs w:val="20"/>
    </w:rPr>
  </w:style>
  <w:style w:type="paragraph" w:styleId="9">
    <w:name w:val="table of figures"/>
    <w:basedOn w:val="1"/>
    <w:next w:val="1"/>
    <w:qFormat/>
    <w:uiPriority w:val="0"/>
    <w:pPr>
      <w:ind w:left="400" w:leftChars="200" w:hanging="200" w:hangingChars="200"/>
    </w:pPr>
  </w:style>
  <w:style w:type="character" w:styleId="12">
    <w:name w:val="annotation reference"/>
    <w:basedOn w:val="11"/>
    <w:qFormat/>
    <w:uiPriority w:val="0"/>
    <w:rPr>
      <w:sz w:val="21"/>
      <w:szCs w:val="21"/>
    </w:rPr>
  </w:style>
  <w:style w:type="character" w:customStyle="1" w:styleId="13">
    <w:name w:val="heading 1 Char"/>
    <w:basedOn w:val="11"/>
    <w:link w:val="2"/>
    <w:qFormat/>
    <w:uiPriority w:val="0"/>
    <w:rPr>
      <w:rFonts w:ascii="宋体" w:hAnsi="Times New Roman" w:eastAsia="宋体" w:cs="Lucida Sans"/>
      <w:b/>
      <w:bCs/>
      <w:kern w:val="44"/>
      <w:sz w:val="44"/>
      <w:szCs w:val="44"/>
      <w:lang w:val="en-US" w:eastAsia="zh-CN" w:bidi="ar-SA"/>
    </w:rPr>
  </w:style>
  <w:style w:type="character" w:customStyle="1" w:styleId="14">
    <w:name w:val="heading 2 Char"/>
    <w:basedOn w:val="11"/>
    <w:link w:val="3"/>
    <w:qFormat/>
    <w:uiPriority w:val="0"/>
    <w:rPr>
      <w:rFonts w:ascii="Times New Roman" w:hAnsi="Times New Roman" w:eastAsia="宋体" w:cs="Times New Roman"/>
      <w:b/>
      <w:bCs/>
      <w:snapToGrid w:val="0"/>
      <w:kern w:val="2"/>
      <w:sz w:val="18"/>
      <w:szCs w:val="24"/>
      <w:lang w:val="en-US" w:eastAsia="zh-CN" w:bidi="ar-SA"/>
    </w:rPr>
  </w:style>
  <w:style w:type="character" w:customStyle="1" w:styleId="15">
    <w:name w:val="heading 3 Char"/>
    <w:basedOn w:val="11"/>
    <w:link w:val="4"/>
    <w:qFormat/>
    <w:uiPriority w:val="0"/>
    <w:rPr>
      <w:rFonts w:ascii="宋体" w:hAnsi="Times New Roman" w:eastAsia="宋体" w:cs="Lucida Sans"/>
      <w:b/>
      <w:bCs/>
      <w:kern w:val="2"/>
      <w:sz w:val="24"/>
      <w:szCs w:val="32"/>
      <w:lang w:val="en-US" w:eastAsia="zh-CN" w:bidi="ar-SA"/>
    </w:rPr>
  </w:style>
  <w:style w:type="character" w:customStyle="1" w:styleId="16">
    <w:name w:val="heading 4 Char"/>
    <w:basedOn w:val="11"/>
    <w:link w:val="5"/>
    <w:qFormat/>
    <w:uiPriority w:val="0"/>
    <w:rPr>
      <w:rFonts w:ascii="宋体" w:hAnsi="Times New Roman" w:eastAsia="宋体" w:cs="Times New Roman"/>
      <w:bCs/>
      <w:kern w:val="2"/>
      <w:sz w:val="24"/>
      <w:szCs w:val="28"/>
      <w:lang w:val="en-US" w:eastAsia="zh-CN" w:bidi="ar-SA"/>
    </w:rPr>
  </w:style>
  <w:style w:type="paragraph" w:customStyle="1" w:styleId="17">
    <w:name w:val="峰哥正文"/>
    <w:basedOn w:val="1"/>
    <w:qFormat/>
    <w:uiPriority w:val="0"/>
    <w:rPr>
      <w:rFonts w:ascii="Times New Roman" w:hAnsi="Times New Roman" w:eastAsia="方正仿宋_GBK" w:cs="Times New Roman"/>
      <w:sz w:val="32"/>
      <w:szCs w:val="22"/>
    </w:rPr>
  </w:style>
  <w:style w:type="paragraph" w:customStyle="1" w:styleId="18">
    <w:name w:val="参选文件格式1"/>
    <w:basedOn w:val="1"/>
    <w:qFormat/>
    <w:uiPriority w:val="0"/>
    <w:pPr>
      <w:spacing w:line="360" w:lineRule="auto"/>
      <w:ind w:firstLine="0"/>
      <w:jc w:val="center"/>
      <w:outlineLvl w:val="1"/>
    </w:pPr>
    <w:rPr>
      <w:rFonts w:eastAsia="宋体"/>
      <w:b/>
      <w:sz w:val="28"/>
    </w:rPr>
  </w:style>
  <w:style w:type="paragraph" w:customStyle="1" w:styleId="19">
    <w:name w:val="参选文件格式2"/>
    <w:basedOn w:val="1"/>
    <w:qFormat/>
    <w:uiPriority w:val="0"/>
    <w:pPr>
      <w:ind w:firstLine="0"/>
      <w:jc w:val="center"/>
      <w:outlineLvl w:val="2"/>
    </w:pPr>
    <w:rPr>
      <w:rFonts w:eastAsia="宋体"/>
      <w:sz w:val="21"/>
      <w:szCs w:val="21"/>
    </w:rPr>
  </w:style>
  <w:style w:type="paragraph" w:customStyle="1" w:styleId="20">
    <w:name w:val="参选文件格式3"/>
    <w:basedOn w:val="1"/>
    <w:link w:val="21"/>
    <w:qFormat/>
    <w:uiPriority w:val="0"/>
    <w:pPr>
      <w:tabs>
        <w:tab w:val="left" w:pos="6300"/>
      </w:tabs>
      <w:snapToGrid w:val="0"/>
      <w:spacing w:line="600" w:lineRule="exact"/>
      <w:ind w:firstLine="0"/>
      <w:jc w:val="center"/>
    </w:pPr>
    <w:rPr>
      <w:rFonts w:ascii="宋体" w:hAnsi="宋体" w:eastAsia="宋体"/>
      <w:b/>
      <w:snapToGrid w:val="0"/>
      <w:kern w:val="0"/>
      <w:u w:val="none"/>
    </w:rPr>
  </w:style>
  <w:style w:type="character" w:customStyle="1" w:styleId="21">
    <w:name w:val="参选文件格式3 Char"/>
    <w:basedOn w:val="11"/>
    <w:link w:val="20"/>
    <w:qFormat/>
    <w:uiPriority w:val="0"/>
    <w:rPr>
      <w:rFonts w:ascii="宋体" w:hAnsi="宋体" w:eastAsia="宋体" w:cs="Lucida Sans"/>
      <w:b/>
      <w:snapToGrid w:val="0"/>
      <w:kern w:val="0"/>
      <w:sz w:val="24"/>
      <w:szCs w:val="21"/>
      <w:u w:val="none"/>
      <w:lang w:val="en-US" w:eastAsia="zh-CN" w:bidi="ar-SA"/>
    </w:rPr>
  </w:style>
  <w:style w:type="paragraph" w:customStyle="1" w:styleId="22">
    <w:name w:val="正文居中"/>
    <w:basedOn w:val="1"/>
    <w:qFormat/>
    <w:uiPriority w:val="0"/>
    <w:pPr>
      <w:ind w:firstLine="0"/>
      <w:jc w:val="center"/>
    </w:pPr>
    <w:rPr>
      <w:rFonts w:ascii="Times New Roman" w:hAnsi="Times New Roman"/>
      <w:color w:val="auto"/>
    </w:rPr>
  </w:style>
  <w:style w:type="paragraph" w:customStyle="1" w:styleId="23">
    <w:name w:val="表格"/>
    <w:basedOn w:val="1"/>
    <w:qFormat/>
    <w:uiPriority w:val="0"/>
    <w:pPr>
      <w:spacing w:line="240" w:lineRule="auto"/>
      <w:ind w:firstLine="0"/>
    </w:pPr>
    <w:rPr>
      <w:rFonts w:ascii="Times New Roman" w:hAnsi="Times New Roman" w:eastAsia="宋体"/>
      <w:bCs/>
      <w:color w:val="auto"/>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20</Pages>
  <Words>0</Words>
  <Characters>4467</Characters>
  <Lines>0</Lines>
  <Paragraphs>215</Paragraphs>
  <TotalTime>56</TotalTime>
  <ScaleCrop>false</ScaleCrop>
  <LinksUpToDate>false</LinksUpToDate>
  <CharactersWithSpaces>5956</CharactersWithSpaces>
  <Application>WPS Office_11.8.2.11880_F1E327BC-269C-435d-A152-05C5408002CA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2025-10-29T11:16:00Z</dcterms:created>
  <dc:creator>CCQTGB</dc:creator>
  <cp:lastModifiedBy>user</cp:lastModifiedBy>
  <cp:lastPrinted>2025-11-13T16:25:00Z</cp:lastPrinted>
  <dcterms:modified xsi:type="dcterms:W3CDTF">2025-11-19T15:20:08Z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eyJoZGlkIjoiNmYwZTY1YzMxZjliMmM5NWZlZDBjYTk2ZTkyNjY0OTciLCJ1c2VySWQiOiI4MDYzMDI1NTUifQ==</vt:lpwstr>
  </property>
  <property fmtid="{D5CDD505-2E9C-101B-9397-08002B2CF9AE}" pid="3" name="KSOProductBuildVer">
    <vt:lpwstr>2052-11.8.2.11880</vt:lpwstr>
  </property>
  <property fmtid="{D5CDD505-2E9C-101B-9397-08002B2CF9AE}" pid="4" name="ICV">
    <vt:lpwstr>2EE02E6019AFC2A3A86F1D69362531B9</vt:lpwstr>
  </property>
</Properties>
</file>