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690D1">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lang w:val="en-US" w:eastAsia="zh-CN" w:bidi="ar-SA"/>
        </w:rPr>
      </w:pPr>
      <w:bookmarkStart w:id="0" w:name="_Toc23156"/>
      <w:bookmarkStart w:id="1" w:name="_Toc6512"/>
      <w:r>
        <w:rPr>
          <w:rFonts w:hint="eastAsia" w:ascii="Times New Roman" w:hAnsi="Times New Roman" w:eastAsia="宋体" w:cs="等线 Light"/>
          <w:b/>
          <w:snapToGrid w:val="0"/>
          <w:kern w:val="0"/>
          <w:sz w:val="44"/>
          <w:szCs w:val="44"/>
          <w:lang w:val="en-US" w:eastAsia="zh-CN" w:bidi="ar-SA"/>
        </w:rPr>
        <w:t>重庆三峡银行标签管理平台项目（第二次）询比公告</w:t>
      </w:r>
      <w:bookmarkEnd w:id="0"/>
      <w:bookmarkEnd w:id="1"/>
    </w:p>
    <w:p w14:paraId="2DAA914C">
      <w:pPr>
        <w:ind w:firstLine="420"/>
      </w:pPr>
      <w:bookmarkStart w:id="2" w:name="_Toc55379218"/>
      <w:bookmarkStart w:id="3" w:name="_Toc89675127"/>
      <w:r>
        <w:rPr>
          <w:rFonts w:hint="eastAsia"/>
        </w:rPr>
        <w:t>为重构全行标签体系，并依托标签管理平台提供综合性标签数据服务，充分发挥数据在业务营销中的精准性、完整</w:t>
      </w:r>
      <w:bookmarkStart w:id="27" w:name="_GoBack"/>
      <w:bookmarkEnd w:id="27"/>
      <w:r>
        <w:rPr>
          <w:rFonts w:hint="eastAsia"/>
        </w:rPr>
        <w:t>性和实用性价值，采购人拟启动标签管理平台建设项目。本项目旨在实现“精细化标签管理、场景化客户画像、量化标签价值、深化客群分析及提升营销效能”的业务目标。现对</w:t>
      </w:r>
      <w:r>
        <w:rPr>
          <w:rFonts w:hint="eastAsia"/>
          <w:u w:val="single"/>
        </w:rPr>
        <w:t>重庆三峡银行标签管理平台项目</w:t>
      </w:r>
      <w:r>
        <w:rPr>
          <w:rFonts w:hint="eastAsia" w:eastAsia="宋体"/>
          <w:u w:val="single"/>
          <w:lang w:eastAsia="zh-CN"/>
        </w:rPr>
        <w:t>（</w:t>
      </w:r>
      <w:r>
        <w:rPr>
          <w:rFonts w:hint="eastAsia" w:ascii="Times New Roman" w:eastAsia="宋体"/>
          <w:u w:val="single"/>
          <w:lang w:val="en-US" w:eastAsia="zh-CN"/>
        </w:rPr>
        <w:t>第二次</w:t>
      </w:r>
      <w:r>
        <w:rPr>
          <w:rFonts w:hint="eastAsia" w:eastAsia="宋体"/>
          <w:u w:val="single"/>
          <w:lang w:eastAsia="zh-CN"/>
        </w:rPr>
        <w:t>）</w:t>
      </w:r>
      <w:r>
        <w:rPr>
          <w:rFonts w:hint="eastAsia"/>
        </w:rPr>
        <w:t>进行公开询比，</w:t>
      </w:r>
      <w:r>
        <w:t>特邀请有</w:t>
      </w:r>
      <w:bookmarkStart w:id="4" w:name="_Hlk59455120"/>
      <w:r>
        <w:t>意向</w:t>
      </w:r>
      <w:bookmarkEnd w:id="4"/>
      <w:r>
        <w:t>的潜在</w:t>
      </w:r>
      <w:r>
        <w:rPr>
          <w:rFonts w:hint="eastAsia"/>
        </w:rPr>
        <w:t>响应人参与响应</w:t>
      </w:r>
      <w:r>
        <w:t>。</w:t>
      </w:r>
    </w:p>
    <w:p w14:paraId="057FA1D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1. 询比项目内容</w:t>
      </w:r>
      <w:bookmarkEnd w:id="2"/>
      <w:bookmarkEnd w:id="3"/>
    </w:p>
    <w:tbl>
      <w:tblPr>
        <w:tblStyle w:val="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64A9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05C7CBB">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3063" w:type="dxa"/>
            <w:vAlign w:val="center"/>
          </w:tcPr>
          <w:p w14:paraId="4ECE79B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项目名称</w:t>
            </w:r>
          </w:p>
        </w:tc>
        <w:tc>
          <w:tcPr>
            <w:tcW w:w="2075" w:type="dxa"/>
            <w:vAlign w:val="center"/>
          </w:tcPr>
          <w:p w14:paraId="01F9DA23">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最高限价</w:t>
            </w:r>
          </w:p>
        </w:tc>
        <w:tc>
          <w:tcPr>
            <w:tcW w:w="1563" w:type="dxa"/>
            <w:vAlign w:val="center"/>
          </w:tcPr>
          <w:p w14:paraId="119ED0D8">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成交供应商</w:t>
            </w:r>
          </w:p>
          <w:p w14:paraId="236A826F">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数量</w:t>
            </w:r>
          </w:p>
        </w:tc>
        <w:tc>
          <w:tcPr>
            <w:tcW w:w="1367" w:type="dxa"/>
            <w:vAlign w:val="center"/>
          </w:tcPr>
          <w:p w14:paraId="671E9603">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备注</w:t>
            </w:r>
          </w:p>
        </w:tc>
      </w:tr>
      <w:tr w14:paraId="2A34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767BCEA">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3063" w:type="dxa"/>
            <w:tcBorders>
              <w:left w:val="single" w:color="auto" w:sz="4" w:space="0"/>
            </w:tcBorders>
            <w:vAlign w:val="center"/>
          </w:tcPr>
          <w:p w14:paraId="691BA95E">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u w:val="single"/>
                <w:lang w:val="en-US" w:eastAsia="zh-CN" w:bidi="ar-SA"/>
              </w:rPr>
              <w:t>重庆三峡银行标签管理平台项目（第二次）</w:t>
            </w:r>
          </w:p>
        </w:tc>
        <w:tc>
          <w:tcPr>
            <w:tcW w:w="2075" w:type="dxa"/>
            <w:tcBorders>
              <w:left w:val="single" w:color="auto" w:sz="4" w:space="0"/>
            </w:tcBorders>
            <w:vAlign w:val="center"/>
          </w:tcPr>
          <w:p w14:paraId="354C51FD">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2,000,000元</w:t>
            </w:r>
          </w:p>
        </w:tc>
        <w:tc>
          <w:tcPr>
            <w:tcW w:w="1563" w:type="dxa"/>
            <w:tcBorders>
              <w:left w:val="single" w:color="auto" w:sz="4" w:space="0"/>
            </w:tcBorders>
            <w:vAlign w:val="center"/>
          </w:tcPr>
          <w:p w14:paraId="4FD74E6A">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1367" w:type="dxa"/>
            <w:tcBorders>
              <w:left w:val="single" w:color="auto" w:sz="4" w:space="0"/>
            </w:tcBorders>
            <w:vAlign w:val="center"/>
          </w:tcPr>
          <w:p w14:paraId="55500C3A">
            <w:pPr>
              <w:widowControl w:val="0"/>
              <w:autoSpaceDE w:val="0"/>
              <w:autoSpaceDN w:val="0"/>
              <w:spacing w:line="240" w:lineRule="auto"/>
              <w:ind w:firstLine="0" w:firstLineChars="0"/>
              <w:jc w:val="center"/>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（含税）</w:t>
            </w:r>
          </w:p>
        </w:tc>
      </w:tr>
    </w:tbl>
    <w:p w14:paraId="7C406EC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5" w:name="_Toc297817088"/>
      <w:bookmarkStart w:id="6" w:name="_Toc288224935"/>
      <w:bookmarkStart w:id="7" w:name="_Toc469574664"/>
      <w:bookmarkStart w:id="8" w:name="_Toc89675128"/>
      <w:bookmarkStart w:id="9" w:name="_Toc55379219"/>
      <w:r>
        <w:rPr>
          <w:rFonts w:hint="eastAsia" w:ascii="Times New Roman" w:hAnsi="Times New Roman" w:eastAsia="宋体" w:cs="Times New Roman"/>
          <w:b/>
          <w:bCs/>
          <w:snapToGrid w:val="0"/>
          <w:kern w:val="2"/>
          <w:sz w:val="21"/>
          <w:szCs w:val="24"/>
          <w:lang w:val="en-US" w:eastAsia="zh-CN" w:bidi="ar-SA"/>
        </w:rPr>
        <w:t>2. 响应人资格要求</w:t>
      </w:r>
      <w:bookmarkEnd w:id="5"/>
      <w:bookmarkEnd w:id="6"/>
      <w:bookmarkEnd w:id="7"/>
      <w:bookmarkEnd w:id="8"/>
      <w:bookmarkEnd w:id="9"/>
    </w:p>
    <w:p w14:paraId="70B91054">
      <w:pPr>
        <w:ind w:firstLine="420"/>
        <w:rPr>
          <w:rFonts w:hint="eastAsia" w:cs="Times New Roman"/>
        </w:rPr>
      </w:pPr>
      <w:bookmarkStart w:id="10" w:name="_Hlk55488870"/>
      <w:r>
        <w:rPr>
          <w:rFonts w:hint="eastAsia" w:cs="Times New Roman"/>
        </w:rPr>
        <w:t>2.1 具有独立承担民事责任的能力</w:t>
      </w:r>
    </w:p>
    <w:p w14:paraId="1F2692B8">
      <w:pPr>
        <w:ind w:firstLine="420"/>
        <w:rPr>
          <w:rFonts w:hint="eastAsia" w:cs="Times New Roman"/>
        </w:rPr>
      </w:pPr>
      <w:r>
        <w:rPr>
          <w:rFonts w:hint="eastAsia" w:cs="Times New Roman"/>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1C8C08E">
      <w:pPr>
        <w:ind w:firstLine="420"/>
        <w:rPr>
          <w:rFonts w:hint="eastAsia" w:cs="Times New Roman"/>
        </w:rPr>
      </w:pPr>
      <w:r>
        <w:rPr>
          <w:rFonts w:hint="eastAsia" w:cs="Times New Roman"/>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A39EF19">
      <w:pPr>
        <w:ind w:firstLine="420"/>
        <w:rPr>
          <w:rFonts w:hint="eastAsia" w:cs="Times New Roman"/>
        </w:rPr>
      </w:pPr>
      <w:r>
        <w:rPr>
          <w:rFonts w:hint="eastAsia" w:cs="Times New Roman"/>
        </w:rPr>
        <w:t>2.3 本项目不允许任何形式的转包【提供书面声明】。</w:t>
      </w:r>
    </w:p>
    <w:p w14:paraId="6DBAF162">
      <w:pPr>
        <w:ind w:firstLine="420"/>
        <w:rPr>
          <w:rFonts w:hint="eastAsia" w:cs="Times New Roman"/>
        </w:rPr>
      </w:pPr>
      <w:r>
        <w:rPr>
          <w:rFonts w:hint="eastAsia" w:cs="Times New Roman"/>
        </w:rPr>
        <w:t>2.4 法人及法定代表人没有被人民法院列为失信被执行人名单【提供：1、法人在中国执行信息公开网（中国执行信息公开网网址：https://zxgk.court.gov.cn/）的查询截图并加盖单位鲜章；2、法定代表人在中国执行信息公开网的查询截图并加盖单位鲜章】。</w:t>
      </w:r>
    </w:p>
    <w:p w14:paraId="4E45496D">
      <w:pPr>
        <w:ind w:firstLine="420"/>
        <w:rPr>
          <w:rFonts w:hint="eastAsia" w:cs="Times New Roman"/>
        </w:rPr>
      </w:pPr>
      <w:r>
        <w:rPr>
          <w:rFonts w:hint="eastAsia" w:cs="Times New Roman"/>
        </w:rPr>
        <w:t>2.5 本次询比不接受联合体响应。</w:t>
      </w:r>
    </w:p>
    <w:p w14:paraId="69ACEFE2">
      <w:pPr>
        <w:ind w:firstLine="420"/>
        <w:rPr>
          <w:rFonts w:hint="eastAsia" w:cs="Times New Roman"/>
        </w:rPr>
      </w:pPr>
      <w:r>
        <w:rPr>
          <w:rFonts w:hint="eastAsia" w:cs="Times New Roman"/>
        </w:rPr>
        <w:t>2.6 自2023年1月1日起至本项目响应截止时间（以合同签订时间为准），响应人须具有银行业标签管理平台相关实施案例不少于3个（含3个），且案例需满足以下要求：合同签订时间在上述期限内、合同买方为总部机构、合同名称或合同关键页包含“标签画像”或“标签管理”或“标签体系”或“客户画像”或“CDP”关键字；上述3个（含3个）实施案例中至少1个为国产化适配实施案例，国产化适配实施案例需满足以下任一条件：合同项目名称或建设内容中明确体现适配国产操作系统、中间件、数据库，或提供相关厂家针对响应产品出具的软件授权适配证明（需包含操作系统、中间件、数据库授权）【提供：1、合同关键页（合同关键页包含：甲乙双方名称、双方印章、项目名称、合同签订时间、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265B9924">
      <w:pPr>
        <w:ind w:firstLine="420"/>
        <w:rPr>
          <w:rFonts w:hint="eastAsia" w:cs="Times New Roman"/>
        </w:rPr>
      </w:pPr>
      <w:r>
        <w:rPr>
          <w:rFonts w:hint="eastAsia" w:cs="Times New Roman"/>
        </w:rPr>
        <w:t>2.7 响应人提供的产品须为原厂产品，提供针对本项目的原厂售后服务质保承诺函【提供原厂售后服务质保承诺函】。</w:t>
      </w:r>
    </w:p>
    <w:p w14:paraId="52C11CCC">
      <w:pPr>
        <w:ind w:firstLine="420"/>
        <w:rPr>
          <w:rFonts w:hint="eastAsia" w:cs="Times New Roman"/>
        </w:rPr>
      </w:pPr>
      <w:r>
        <w:rPr>
          <w:rFonts w:hint="eastAsia" w:cs="Times New Roman"/>
        </w:rPr>
        <w:t>2.8 响应人注册成立时间不少于3年，且近3年财务状况稳定【注册成立时间提供营业执照；财务状况提供书面声明】。</w:t>
      </w:r>
    </w:p>
    <w:p w14:paraId="0BA524FC">
      <w:pPr>
        <w:ind w:firstLine="420"/>
        <w:rPr>
          <w:rFonts w:hint="eastAsia" w:cs="Times New Roman"/>
        </w:rPr>
      </w:pPr>
      <w:r>
        <w:rPr>
          <w:rFonts w:hint="eastAsia" w:cs="Times New Roman"/>
        </w:rPr>
        <w:t>2.9 响应人须具备软件研发体系CMMI3级及以上认证证书【提供认证证书】。</w:t>
      </w:r>
    </w:p>
    <w:p w14:paraId="3A02B082">
      <w:pPr>
        <w:ind w:firstLine="420"/>
        <w:rPr>
          <w:rFonts w:hint="eastAsia" w:cs="Times New Roman"/>
        </w:rPr>
      </w:pPr>
      <w:r>
        <w:rPr>
          <w:rFonts w:hint="eastAsia" w:cs="Times New Roman"/>
        </w:rPr>
        <w:t>注:以上证明文件若采购人存疑，响应人需提供原件备查，响应文件中须附相关证明文件复印件并逐页加盖公章。</w:t>
      </w:r>
    </w:p>
    <w:p w14:paraId="74931462">
      <w:pPr>
        <w:ind w:firstLine="420"/>
        <w:rPr>
          <w:rFonts w:cs="Times New Roman"/>
        </w:rPr>
      </w:pPr>
      <w:r>
        <w:rPr>
          <w:rFonts w:hint="eastAsia" w:cs="Times New Roman"/>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截至挂网日，存在上述情况的公司已纳入下列清单。</w:t>
      </w:r>
    </w:p>
    <w:tbl>
      <w:tblPr>
        <w:tblStyle w:val="5"/>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90E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C38E77D">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69FCB737">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407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21F99C3">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1</w:t>
            </w:r>
          </w:p>
        </w:tc>
        <w:tc>
          <w:tcPr>
            <w:tcW w:w="4933" w:type="dxa"/>
            <w:tcBorders>
              <w:left w:val="single" w:color="auto" w:sz="4" w:space="0"/>
            </w:tcBorders>
          </w:tcPr>
          <w:p w14:paraId="412E0D26">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Cambria Math"/>
                <w:bCs/>
                <w:kern w:val="2"/>
                <w:sz w:val="21"/>
                <w:szCs w:val="18"/>
                <w:lang w:val="en-US" w:eastAsia="zh-CN" w:bidi="ar-SA"/>
              </w:rPr>
              <w:t>依米康软件技术（深圳）有限责任公司</w:t>
            </w:r>
          </w:p>
        </w:tc>
      </w:tr>
      <w:bookmarkEnd w:id="10"/>
    </w:tbl>
    <w:p w14:paraId="6EE9A56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1" w:name="_Toc55379220"/>
      <w:bookmarkStart w:id="12" w:name="_Toc469574667"/>
      <w:bookmarkStart w:id="13" w:name="_Toc297817090"/>
      <w:bookmarkStart w:id="14" w:name="_Toc89675130"/>
      <w:r>
        <w:rPr>
          <w:rFonts w:hint="eastAsia" w:ascii="Times New Roman" w:hAnsi="Times New Roman" w:eastAsia="宋体" w:cs="Times New Roman"/>
          <w:b/>
          <w:bCs/>
          <w:snapToGrid w:val="0"/>
          <w:kern w:val="2"/>
          <w:sz w:val="21"/>
          <w:szCs w:val="24"/>
          <w:lang w:val="en-US" w:eastAsia="zh-CN" w:bidi="ar-SA"/>
        </w:rPr>
        <w:t>3. 询比文件的获取</w:t>
      </w:r>
      <w:bookmarkEnd w:id="11"/>
    </w:p>
    <w:p w14:paraId="4F425F54">
      <w:pPr>
        <w:ind w:firstLine="420"/>
      </w:pPr>
      <w:r>
        <w:rPr>
          <w:rFonts w:hint="eastAsia"/>
        </w:rPr>
        <w:t>3.1 响应截止时间：</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10</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30</w:t>
      </w:r>
      <w:r>
        <w:rPr>
          <w:rFonts w:hint="eastAsia"/>
          <w:u w:val="single"/>
        </w:rPr>
        <w:t xml:space="preserve"> </w:t>
      </w:r>
      <w:r>
        <w:rPr>
          <w:rFonts w:hint="eastAsia"/>
        </w:rPr>
        <w:t>分（北京时间）</w:t>
      </w:r>
    </w:p>
    <w:p w14:paraId="752E6D79">
      <w:pPr>
        <w:ind w:firstLine="420"/>
      </w:pPr>
      <w:r>
        <w:rPr>
          <w:rFonts w:hint="eastAsia"/>
        </w:rPr>
        <w:t>3.2 获取时间和方式：从</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21</w:t>
      </w:r>
      <w:r>
        <w:rPr>
          <w:rFonts w:hint="eastAsia"/>
          <w:u w:val="single"/>
        </w:rPr>
        <w:t xml:space="preserve"> </w:t>
      </w:r>
      <w:r>
        <w:rPr>
          <w:rFonts w:hint="eastAsia"/>
        </w:rPr>
        <w:t>日到响应截止时间，在重庆市公共资源交易网（www.cqggzy.com）下载询比文件。</w:t>
      </w:r>
    </w:p>
    <w:p w14:paraId="175D738C">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23</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17</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分（北京时间）前自行在重庆市公共资源交易网（http://www.cqggzy.com/）询比公告的“我要提问”栏目匿名提出。响应人未提出，则视为响应人已全面确认询比文件内容。</w:t>
      </w:r>
    </w:p>
    <w:p w14:paraId="408594D3">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894B34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15" w:name="_Toc55379221"/>
      <w:r>
        <w:rPr>
          <w:rFonts w:hint="eastAsia" w:ascii="Times New Roman" w:hAnsi="Times New Roman" w:eastAsia="宋体" w:cs="Times New Roman"/>
          <w:b/>
          <w:bCs/>
          <w:snapToGrid w:val="0"/>
          <w:kern w:val="2"/>
          <w:sz w:val="21"/>
          <w:szCs w:val="24"/>
          <w:lang w:val="en-US" w:eastAsia="zh-CN" w:bidi="ar-SA"/>
        </w:rPr>
        <w:t>4. 响应保证金的递交</w:t>
      </w:r>
      <w:bookmarkEnd w:id="12"/>
      <w:bookmarkEnd w:id="13"/>
      <w:bookmarkEnd w:id="14"/>
      <w:bookmarkEnd w:id="15"/>
    </w:p>
    <w:p w14:paraId="37C2ADE3">
      <w:pPr>
        <w:ind w:firstLine="420"/>
      </w:pPr>
      <w:bookmarkStart w:id="16" w:name="_Toc55379222"/>
      <w:bookmarkStart w:id="17" w:name="_Toc89675131"/>
      <w:bookmarkStart w:id="18" w:name="_Toc469574668"/>
      <w:bookmarkStart w:id="19" w:name="_Toc297817091"/>
      <w:r>
        <w:rPr>
          <w:rFonts w:hint="eastAsia"/>
        </w:rPr>
        <w:t>4.1 响应保证金的金额：</w:t>
      </w:r>
      <w:r>
        <w:rPr>
          <w:rFonts w:hint="eastAsia"/>
          <w:b/>
          <w:bCs/>
          <w:u w:val="single"/>
        </w:rPr>
        <w:t xml:space="preserve">  40,000 元整（大写：肆万元整 ）</w:t>
      </w:r>
      <w:r>
        <w:rPr>
          <w:rFonts w:hint="eastAsia"/>
        </w:rPr>
        <w:t>。</w:t>
      </w:r>
    </w:p>
    <w:p w14:paraId="2357F95D">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BFB0CBF">
      <w:pPr>
        <w:ind w:firstLine="422"/>
        <w:rPr>
          <w:b/>
          <w:bCs/>
        </w:rPr>
      </w:pPr>
      <w:r>
        <w:rPr>
          <w:rFonts w:hint="eastAsia"/>
          <w:b/>
          <w:bCs/>
        </w:rPr>
        <w:t>响应人必须在付款凭证备注栏中注明项目简称。可简写成：</w:t>
      </w:r>
      <w:r>
        <w:rPr>
          <w:rFonts w:hint="eastAsia"/>
          <w:b/>
          <w:bCs/>
          <w:u w:val="single"/>
        </w:rPr>
        <w:t>标签管理平台</w:t>
      </w:r>
      <w:r>
        <w:rPr>
          <w:rFonts w:hint="eastAsia"/>
          <w:b/>
          <w:bCs/>
        </w:rPr>
        <w:t>。</w:t>
      </w:r>
    </w:p>
    <w:p w14:paraId="04BFD4AA">
      <w:pPr>
        <w:ind w:firstLine="420"/>
      </w:pPr>
      <w:r>
        <w:rPr>
          <w:rFonts w:hint="eastAsia"/>
        </w:rPr>
        <w:t>4.3 响应保证金递交的截止时间同响应截止时间。响应保证金以重庆市公共资源交易中心询比现场展示的保证金交纳情况为准。</w:t>
      </w:r>
    </w:p>
    <w:p w14:paraId="5B4EE092">
      <w:pPr>
        <w:ind w:firstLine="420"/>
      </w:pPr>
      <w:r>
        <w:rPr>
          <w:rFonts w:hint="eastAsia"/>
        </w:rPr>
        <w:t>4.</w:t>
      </w:r>
      <w:r>
        <w:t>4</w:t>
      </w:r>
      <w:r>
        <w:rPr>
          <w:rFonts w:hint="eastAsia"/>
        </w:rPr>
        <w:t xml:space="preserve"> 响应保证金专用账户如下：</w:t>
      </w:r>
    </w:p>
    <w:p w14:paraId="187B1DE3">
      <w:pPr>
        <w:ind w:firstLine="420"/>
      </w:pPr>
      <w:r>
        <w:rPr>
          <w:rFonts w:hint="eastAsia"/>
        </w:rPr>
        <w:t>详见重庆市公共资源交易网（www.cqggzy.com）对应本项目询比公告信息栏中的保证金信息。</w:t>
      </w:r>
    </w:p>
    <w:p w14:paraId="759C554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5. 市场主体信息登记</w:t>
      </w:r>
    </w:p>
    <w:p w14:paraId="0B1B265B">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6"/>
    <w:bookmarkEnd w:id="17"/>
    <w:bookmarkEnd w:id="18"/>
    <w:bookmarkEnd w:id="19"/>
    <w:p w14:paraId="438A4E3F">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响应文件的递交</w:t>
      </w:r>
    </w:p>
    <w:p w14:paraId="5BE2FBE0">
      <w:pPr>
        <w:ind w:firstLine="420"/>
      </w:pPr>
      <w:bookmarkStart w:id="20" w:name="_Toc469574669"/>
      <w:bookmarkStart w:id="21" w:name="_Toc55379223"/>
      <w:bookmarkStart w:id="22" w:name="_Toc89675132"/>
      <w:r>
        <w:rPr>
          <w:rFonts w:hint="eastAsia"/>
        </w:rPr>
        <w:t>6.1 响应文件现场递交时间为</w:t>
      </w:r>
      <w:r>
        <w:rPr>
          <w:rFonts w:hint="eastAsia"/>
          <w:u w:val="single"/>
        </w:rPr>
        <w:t xml:space="preserve"> </w:t>
      </w:r>
      <w:r>
        <w:rPr>
          <w:rFonts w:hint="eastAsia" w:ascii="Times New Roman" w:eastAsia="宋体"/>
          <w:u w:val="single"/>
          <w:lang w:val="en-US" w:eastAsia="zh-CN"/>
        </w:rPr>
        <w:t>2025</w:t>
      </w:r>
      <w:r>
        <w:rPr>
          <w:rFonts w:hint="eastAsia"/>
          <w:u w:val="single"/>
        </w:rPr>
        <w:t xml:space="preserve"> </w:t>
      </w:r>
      <w:r>
        <w:rPr>
          <w:rFonts w:hint="eastAsia"/>
        </w:rPr>
        <w:t>年</w:t>
      </w:r>
      <w:r>
        <w:rPr>
          <w:rFonts w:hint="eastAsia"/>
          <w:u w:val="single"/>
        </w:rPr>
        <w:t xml:space="preserve"> </w:t>
      </w:r>
      <w:r>
        <w:rPr>
          <w:rFonts w:hint="eastAsia" w:ascii="Times New Roman" w:eastAsia="宋体"/>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ascii="Times New Roman" w:eastAsia="宋体"/>
          <w:u w:val="single"/>
          <w:lang w:val="en-US" w:eastAsia="zh-CN"/>
        </w:rPr>
        <w:t>10</w:t>
      </w:r>
      <w:r>
        <w:rPr>
          <w:rFonts w:hint="eastAsia"/>
          <w:u w:val="single"/>
        </w:rPr>
        <w:t xml:space="preserve"> </w:t>
      </w:r>
      <w:r>
        <w:rPr>
          <w:rFonts w:hint="eastAsia"/>
        </w:rPr>
        <w:t>日</w:t>
      </w:r>
      <w:r>
        <w:rPr>
          <w:rFonts w:hint="eastAsia"/>
          <w:u w:val="single"/>
        </w:rPr>
        <w:t xml:space="preserve"> </w:t>
      </w:r>
      <w:r>
        <w:rPr>
          <w:rFonts w:hint="eastAsia" w:ascii="Times New Roman" w:eastAsia="宋体"/>
          <w:u w:val="single"/>
          <w:lang w:val="en-US" w:eastAsia="zh-CN"/>
        </w:rPr>
        <w:t>09</w:t>
      </w:r>
      <w:r>
        <w:rPr>
          <w:rFonts w:hint="eastAsia"/>
          <w:u w:val="single"/>
        </w:rPr>
        <w:t xml:space="preserve"> </w:t>
      </w:r>
      <w:r>
        <w:rPr>
          <w:rFonts w:hint="eastAsia"/>
        </w:rPr>
        <w:t>时</w:t>
      </w:r>
      <w:r>
        <w:rPr>
          <w:rFonts w:hint="eastAsia"/>
          <w:u w:val="single"/>
        </w:rPr>
        <w:t xml:space="preserve"> </w:t>
      </w:r>
      <w:r>
        <w:rPr>
          <w:rFonts w:hint="eastAsia" w:ascii="Times New Roman" w:eastAsia="宋体"/>
          <w:u w:val="single"/>
          <w:lang w:val="en-US" w:eastAsia="zh-CN"/>
        </w:rPr>
        <w:t>00</w:t>
      </w:r>
      <w:r>
        <w:rPr>
          <w:rFonts w:hint="eastAsia"/>
          <w:u w:val="single"/>
        </w:rPr>
        <w:t xml:space="preserve"> </w:t>
      </w:r>
      <w:r>
        <w:rPr>
          <w:rFonts w:hint="eastAsia"/>
        </w:rPr>
        <w:t>分(北京时间)至响应截止时间。</w:t>
      </w:r>
    </w:p>
    <w:p w14:paraId="49591E1A">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707F563E">
      <w:pPr>
        <w:ind w:firstLine="420"/>
      </w:pPr>
      <w:r>
        <w:rPr>
          <w:rFonts w:hint="eastAsia"/>
        </w:rPr>
        <w:t>6.3 逾期送达的响应文件，不予接收。</w:t>
      </w:r>
    </w:p>
    <w:p w14:paraId="477461C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发布公告的媒介</w:t>
      </w:r>
      <w:bookmarkEnd w:id="20"/>
      <w:bookmarkEnd w:id="21"/>
      <w:bookmarkEnd w:id="22"/>
    </w:p>
    <w:p w14:paraId="3CDE2F55">
      <w:pPr>
        <w:ind w:firstLine="420"/>
      </w:pPr>
      <w:bookmarkStart w:id="23" w:name="_Toc89675133"/>
      <w:bookmarkStart w:id="24" w:name="_Toc250565211"/>
      <w:bookmarkStart w:id="25" w:name="_Toc55379224"/>
      <w:bookmarkStart w:id="26" w:name="_Toc469574670"/>
      <w:r>
        <w:rPr>
          <w:rFonts w:hint="eastAsia"/>
        </w:rPr>
        <w:t>本次询比公告同时在《重庆市公共资源交易网（www.cqggzy.com）》《重庆三峡银行官网（https://www.ccqtgb.com）》和《中国招标投标公共服务平台（http://www.cebpubservice.com）》上发布。</w:t>
      </w:r>
    </w:p>
    <w:p w14:paraId="03EB0B52">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联系方式</w:t>
      </w:r>
      <w:bookmarkEnd w:id="23"/>
      <w:bookmarkEnd w:id="24"/>
      <w:bookmarkEnd w:id="25"/>
      <w:bookmarkEnd w:id="26"/>
    </w:p>
    <w:p w14:paraId="27698EF9">
      <w:pPr>
        <w:ind w:firstLine="420"/>
      </w:pPr>
    </w:p>
    <w:tbl>
      <w:tblPr>
        <w:tblStyle w:val="5"/>
        <w:tblW w:w="0" w:type="auto"/>
        <w:tblInd w:w="0" w:type="dxa"/>
        <w:tblLayout w:type="fixed"/>
        <w:tblCellMar>
          <w:top w:w="0" w:type="dxa"/>
          <w:left w:w="108" w:type="dxa"/>
          <w:bottom w:w="0" w:type="dxa"/>
          <w:right w:w="108" w:type="dxa"/>
        </w:tblCellMar>
      </w:tblPr>
      <w:tblGrid>
        <w:gridCol w:w="3943"/>
        <w:gridCol w:w="4480"/>
      </w:tblGrid>
      <w:tr w14:paraId="4247711C">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90B8F67">
            <w:pPr>
              <w:ind w:firstLine="0" w:firstLineChars="0"/>
              <w:jc w:val="left"/>
            </w:pPr>
            <w:r>
              <w:rPr>
                <w:rFonts w:hint="eastAsia"/>
              </w:rPr>
              <w:t>8.1 项目需求咨询</w:t>
            </w:r>
          </w:p>
        </w:tc>
      </w:tr>
      <w:tr w14:paraId="13FA0EE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2F57DF7">
            <w:pPr>
              <w:ind w:firstLine="0" w:firstLineChars="0"/>
              <w:jc w:val="left"/>
              <w:rPr>
                <w:rFonts w:cs="宋体"/>
                <w:szCs w:val="21"/>
              </w:rPr>
            </w:pPr>
            <w:r>
              <w:rPr>
                <w:rFonts w:hint="eastAsia"/>
              </w:rPr>
              <w:t>项目联系人：滕磊</w:t>
            </w:r>
          </w:p>
        </w:tc>
        <w:tc>
          <w:tcPr>
            <w:tcW w:w="4480" w:type="dxa"/>
            <w:tcBorders>
              <w:top w:val="nil"/>
              <w:left w:val="nil"/>
              <w:bottom w:val="nil"/>
              <w:right w:val="single" w:color="auto" w:sz="4" w:space="0"/>
            </w:tcBorders>
          </w:tcPr>
          <w:p w14:paraId="188315E4">
            <w:pPr>
              <w:ind w:firstLine="0" w:firstLineChars="0"/>
              <w:jc w:val="left"/>
              <w:rPr>
                <w:rFonts w:cs="宋体"/>
                <w:szCs w:val="21"/>
              </w:rPr>
            </w:pPr>
            <w:r>
              <w:rPr>
                <w:rFonts w:hint="eastAsia"/>
              </w:rPr>
              <w:t>联系方式：023-88890368</w:t>
            </w:r>
          </w:p>
        </w:tc>
      </w:tr>
      <w:tr w14:paraId="54F0A4E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8C9103">
            <w:pPr>
              <w:ind w:firstLine="0" w:firstLineChars="0"/>
              <w:jc w:val="left"/>
            </w:pPr>
          </w:p>
        </w:tc>
      </w:tr>
      <w:tr w14:paraId="7B0B228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4CF9A6">
            <w:pPr>
              <w:ind w:firstLine="0" w:firstLineChars="0"/>
              <w:jc w:val="left"/>
            </w:pPr>
            <w:r>
              <w:rPr>
                <w:rFonts w:hint="eastAsia"/>
              </w:rPr>
              <w:t>8.2 项目流程咨询</w:t>
            </w:r>
          </w:p>
        </w:tc>
      </w:tr>
      <w:tr w14:paraId="184D958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5E0C741">
            <w:pPr>
              <w:ind w:firstLine="0" w:firstLineChars="0"/>
              <w:jc w:val="left"/>
            </w:pPr>
            <w:r>
              <w:rPr>
                <w:rFonts w:hint="eastAsia"/>
              </w:rPr>
              <w:t>平台服务机构：重庆联合产权交易所集团股份有限公司</w:t>
            </w:r>
          </w:p>
        </w:tc>
      </w:tr>
      <w:tr w14:paraId="536C83F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DAB2556">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62F63EF0">
            <w:pPr>
              <w:ind w:firstLine="0" w:firstLineChars="0"/>
              <w:jc w:val="left"/>
              <w:rPr>
                <w:rFonts w:cs="宋体"/>
                <w:szCs w:val="21"/>
              </w:rPr>
            </w:pPr>
            <w:r>
              <w:rPr>
                <w:rFonts w:hint="eastAsia"/>
              </w:rPr>
              <w:t>联系方式：023-63621694</w:t>
            </w:r>
          </w:p>
        </w:tc>
      </w:tr>
      <w:tr w14:paraId="6E4A114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BFB042">
            <w:pPr>
              <w:ind w:firstLine="0" w:firstLineChars="0"/>
              <w:jc w:val="left"/>
            </w:pPr>
          </w:p>
        </w:tc>
      </w:tr>
      <w:tr w14:paraId="13A9C04A">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A44758">
            <w:pPr>
              <w:ind w:firstLine="0" w:firstLineChars="0"/>
              <w:jc w:val="left"/>
            </w:pPr>
            <w:r>
              <w:rPr>
                <w:rFonts w:hint="eastAsia"/>
              </w:rPr>
              <w:t>8.3 采购人联系方式</w:t>
            </w:r>
          </w:p>
        </w:tc>
      </w:tr>
      <w:tr w14:paraId="08DC2B25">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C6A2F70">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1592C37A">
            <w:pPr>
              <w:ind w:firstLine="0" w:firstLineChars="0"/>
              <w:jc w:val="left"/>
              <w:rPr>
                <w:rFonts w:cs="宋体"/>
                <w:szCs w:val="21"/>
              </w:rPr>
            </w:pPr>
            <w:r>
              <w:rPr>
                <w:rFonts w:hint="eastAsia"/>
              </w:rPr>
              <w:t>联系方式：023-88890395</w:t>
            </w:r>
          </w:p>
        </w:tc>
      </w:tr>
      <w:tr w14:paraId="02A36962">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B4A4981">
            <w:pPr>
              <w:ind w:firstLine="0" w:firstLineChars="0"/>
              <w:jc w:val="left"/>
            </w:pPr>
            <w:r>
              <w:rPr>
                <w:rFonts w:hint="eastAsia"/>
              </w:rPr>
              <w:t>采购人地址：重庆市渝北区嘉州路88号中渝国际都会4号写字楼21层</w:t>
            </w:r>
          </w:p>
        </w:tc>
      </w:tr>
    </w:tbl>
    <w:p w14:paraId="70B8B836">
      <w:pPr>
        <w:ind w:firstLine="420"/>
      </w:pPr>
    </w:p>
    <w:p w14:paraId="72980296">
      <w:pPr>
        <w:ind w:firstLine="420"/>
        <w:rPr>
          <w:rFonts w:hint="default" w:eastAsia="宋体"/>
          <w:lang w:val="en-US" w:eastAsia="zh-CN"/>
        </w:rPr>
      </w:pPr>
      <w:r>
        <w:rPr>
          <w:rFonts w:hint="eastAsia"/>
          <w:lang w:val="en-US" w:eastAsia="zh-CN"/>
        </w:rPr>
        <w:t>附件：重庆三峡银行标签管理平台项目（第二次）询比文件</w:t>
      </w:r>
    </w:p>
    <w:p w14:paraId="4123C650">
      <w:pPr>
        <w:ind w:firstLine="420"/>
      </w:pPr>
    </w:p>
    <w:p w14:paraId="0A845BD9">
      <w:pPr>
        <w:spacing w:line="240" w:lineRule="auto"/>
        <w:ind w:firstLine="0" w:firstLineChars="0"/>
        <w:jc w:val="right"/>
      </w:pPr>
      <w:r>
        <w:rPr>
          <w:rFonts w:hint="eastAsia"/>
        </w:rPr>
        <w:t>重庆三峡银行股份有限公司</w:t>
      </w:r>
    </w:p>
    <w:p w14:paraId="2F662B53">
      <w:pPr>
        <w:ind w:firstLine="420"/>
        <w:jc w:val="right"/>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w:t>
      </w:r>
    </w:p>
    <w:p w14:paraId="1C59D7E6">
      <w:pPr>
        <w:ind w:firstLine="0" w:firstLineChars="0"/>
      </w:pPr>
    </w:p>
    <w:p w14:paraId="084299F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8682E"/>
    <w:rsid w:val="09AD738E"/>
    <w:rsid w:val="0AC7217B"/>
    <w:rsid w:val="18F8682E"/>
    <w:rsid w:val="24A51F50"/>
    <w:rsid w:val="334F6C71"/>
    <w:rsid w:val="40993106"/>
    <w:rsid w:val="468353FD"/>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3"/>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3">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4">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表格（标题）"/>
    <w:basedOn w:val="1"/>
    <w:autoRedefine/>
    <w:qFormat/>
    <w:locked/>
    <w:uiPriority w:val="0"/>
    <w:pPr>
      <w:spacing w:line="240" w:lineRule="auto"/>
      <w:ind w:firstLine="0" w:firstLineChars="0"/>
      <w:jc w:val="center"/>
    </w:pPr>
    <w:rPr>
      <w:b/>
      <w:bCs/>
      <w:szCs w:val="18"/>
    </w:rPr>
  </w:style>
  <w:style w:type="paragraph" w:customStyle="1" w:styleId="8">
    <w:name w:val="表格"/>
    <w:basedOn w:val="1"/>
    <w:autoRedefine/>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2558</Words>
  <Characters>2933</Characters>
  <Lines>0</Lines>
  <Paragraphs>0</Paragraphs>
  <TotalTime>0</TotalTime>
  <ScaleCrop>false</ScaleCrop>
  <LinksUpToDate>false</LinksUpToDate>
  <CharactersWithSpaces>3031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2025-11-17T03:08:00Z</dcterms:created>
  <dc:creator>交易中心-罗</dc:creator>
  <cp:lastModifiedBy>交易中心-罗</cp:lastModifiedBy>
  <dcterms:modified xsi:type="dcterms:W3CDTF">2025-11-20T06:29:00Z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CDC77A098F1949FD893836873D2DEFA5_11</vt:lpwstr>
  </property>
  <property fmtid="{D5CDD505-2E9C-101B-9397-08002B2CF9AE}" pid="4" name="KSOTemplateDocerSaveRecord">
    <vt:lpwstr>eyJoZGlkIjoiYTQ5ZmY1ODA0NTUyNTIzOGU4NGRmM2JhYjg3Y2Q0YjMiLCJ1c2VySWQiOiIxNTcyMDkyNjg5In0=</vt:lpwstr>
  </property>
</Properties>
</file>