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8250">
      <w:pPr>
        <w:pStyle w:val="2"/>
        <w:rPr>
          <w:highlight w:val="none"/>
        </w:rPr>
      </w:pPr>
      <w:bookmarkStart w:id="0" w:name="_Toc18371"/>
      <w:bookmarkStart w:id="1" w:name="_Toc31722"/>
      <w:bookmarkStart w:id="2" w:name="_Toc17123"/>
      <w:r>
        <w:rPr>
          <w:rFonts w:hint="eastAsia"/>
          <w:highlight w:val="none"/>
          <w:lang w:val="zh-CN"/>
        </w:rPr>
        <w:t>重庆三峡银行智能交易风控系统项目</w:t>
      </w:r>
      <w:r>
        <w:rPr>
          <w:rFonts w:hint="eastAsia"/>
          <w:highlight w:val="none"/>
          <w:lang w:val="zh-CN" w:eastAsia="zh-CN"/>
        </w:rPr>
        <w:t>（第二次）</w:t>
      </w:r>
      <w:r>
        <w:rPr>
          <w:rFonts w:hint="eastAsia"/>
          <w:highlight w:val="none"/>
        </w:rPr>
        <w:t>询比公告</w:t>
      </w:r>
      <w:bookmarkEnd w:id="0"/>
      <w:bookmarkEnd w:id="1"/>
      <w:bookmarkEnd w:id="2"/>
    </w:p>
    <w:p w14:paraId="10DBEA47">
      <w:pPr>
        <w:ind w:firstLine="420"/>
      </w:pPr>
      <w:bookmarkStart w:id="3" w:name="_Toc89675127"/>
      <w:bookmarkStart w:id="4" w:name="_Toc55379218"/>
      <w:r>
        <w:rPr>
          <w:rFonts w:cs="Times New Roman"/>
        </w:rPr>
        <w:t>为满足本行反欺诈工作更加平台化、模块化、标准化的发展要求，聚焦交易与账户双维安全，</w:t>
      </w:r>
      <w:r>
        <w:rPr>
          <w:rFonts w:hint="eastAsia" w:cs="Times New Roman"/>
        </w:rPr>
        <w:t>构建覆盖全渠道、全</w:t>
      </w:r>
      <w:r>
        <w:rPr>
          <w:rFonts w:cs="Times New Roman"/>
        </w:rPr>
        <w:t>场景</w:t>
      </w:r>
      <w:r>
        <w:rPr>
          <w:rFonts w:hint="eastAsia" w:cs="Times New Roman"/>
        </w:rPr>
        <w:t>的统一欺诈风险监测体系，实现事前、事中、事后全流程风险监测、识别与处理，</w:t>
      </w:r>
      <w:r>
        <w:rPr>
          <w:rFonts w:cs="Times New Roman"/>
        </w:rPr>
        <w:t>并</w:t>
      </w:r>
      <w:r>
        <w:rPr>
          <w:rFonts w:hint="eastAsia" w:cs="Times New Roman"/>
        </w:rPr>
        <w:t>形成自动化、智能化、高效率的风险防控体系，</w:t>
      </w:r>
      <w:r>
        <w:rPr>
          <w:rFonts w:cs="Times New Roman"/>
        </w:rPr>
        <w:t>以进一步保障采购人业务</w:t>
      </w:r>
      <w:r>
        <w:rPr>
          <w:rFonts w:hint="eastAsia" w:cs="Times New Roman"/>
        </w:rPr>
        <w:t>的稳健运行。</w:t>
      </w:r>
      <w:r>
        <w:rPr>
          <w:rFonts w:hint="eastAsia"/>
        </w:rPr>
        <w:t>现对重庆三峡银行</w:t>
      </w:r>
      <w:r>
        <w:t>智能交易风控系统</w:t>
      </w:r>
      <w:r>
        <w:rPr>
          <w:rFonts w:hint="eastAsia"/>
        </w:rPr>
        <w:t>项目</w:t>
      </w:r>
      <w:r>
        <w:rPr>
          <w:rFonts w:hint="eastAsia"/>
          <w:lang w:eastAsia="zh-CN"/>
        </w:rPr>
        <w:t>（</w:t>
      </w:r>
      <w:r>
        <w:rPr>
          <w:rFonts w:hint="eastAsia"/>
          <w:lang w:val="en-US" w:eastAsia="zh-CN"/>
        </w:rPr>
        <w:t>第二次</w:t>
      </w:r>
      <w:r>
        <w:rPr>
          <w:rFonts w:hint="eastAsia"/>
          <w:lang w:eastAsia="zh-CN"/>
        </w:rPr>
        <w:t>）</w:t>
      </w:r>
      <w:r>
        <w:rPr>
          <w:rFonts w:hint="eastAsia"/>
        </w:rPr>
        <w:t>进行公开询比，</w:t>
      </w:r>
      <w:r>
        <w:t>特邀请有</w:t>
      </w:r>
      <w:bookmarkStart w:id="5" w:name="_Hlk59455120"/>
      <w:r>
        <w:t>意向</w:t>
      </w:r>
      <w:bookmarkEnd w:id="5"/>
      <w:r>
        <w:t>的潜在</w:t>
      </w:r>
      <w:r>
        <w:rPr>
          <w:rFonts w:hint="eastAsia"/>
        </w:rPr>
        <w:t>响应人参与响应</w:t>
      </w:r>
      <w:r>
        <w:t>。</w:t>
      </w:r>
    </w:p>
    <w:p w14:paraId="5FB76E79">
      <w:pPr>
        <w:pStyle w:val="3"/>
      </w:pPr>
      <w:r>
        <w:rPr>
          <w:rFonts w:hint="eastAsia"/>
        </w:rPr>
        <w:t>1. 询比项目内容</w:t>
      </w:r>
      <w:bookmarkEnd w:id="3"/>
      <w:bookmarkEnd w:id="4"/>
    </w:p>
    <w:tbl>
      <w:tblPr>
        <w:tblStyle w:val="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25A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1B15F924">
            <w:pPr>
              <w:pStyle w:val="9"/>
            </w:pPr>
            <w:r>
              <w:rPr>
                <w:rFonts w:hint="eastAsia"/>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3503A41C">
            <w:pPr>
              <w:pStyle w:val="9"/>
            </w:pPr>
            <w:r>
              <w:rPr>
                <w:rFonts w:hint="eastAsia"/>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67BB8B54">
            <w:pPr>
              <w:pStyle w:val="9"/>
            </w:pPr>
            <w:r>
              <w:rPr>
                <w:rFonts w:hint="eastAsia"/>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20DD0875">
            <w:pPr>
              <w:pStyle w:val="9"/>
            </w:pPr>
            <w:r>
              <w:rPr>
                <w:rFonts w:hint="eastAsia"/>
              </w:rPr>
              <w:t>成交供应商</w:t>
            </w:r>
          </w:p>
          <w:p w14:paraId="5A9A3C68">
            <w:pPr>
              <w:pStyle w:val="9"/>
            </w:pPr>
            <w:r>
              <w:rPr>
                <w:rFonts w:hint="eastAsia"/>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6A0C3BB1">
            <w:pPr>
              <w:pStyle w:val="9"/>
            </w:pPr>
            <w:r>
              <w:rPr>
                <w:rFonts w:hint="eastAsia"/>
              </w:rPr>
              <w:t>备注</w:t>
            </w:r>
          </w:p>
        </w:tc>
      </w:tr>
      <w:tr w14:paraId="7228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65B299B">
            <w:pPr>
              <w:pStyle w:val="10"/>
            </w:pPr>
            <w:r>
              <w:rPr>
                <w:rFonts w:hint="eastAsia"/>
              </w:rPr>
              <w:t>1</w:t>
            </w:r>
          </w:p>
        </w:tc>
        <w:tc>
          <w:tcPr>
            <w:tcW w:w="3063" w:type="dxa"/>
            <w:tcBorders>
              <w:top w:val="single" w:color="auto" w:sz="4" w:space="0"/>
              <w:left w:val="single" w:color="auto" w:sz="4" w:space="0"/>
              <w:right w:val="single" w:color="auto" w:sz="4" w:space="0"/>
            </w:tcBorders>
            <w:vAlign w:val="center"/>
          </w:tcPr>
          <w:p w14:paraId="1257EE10">
            <w:pPr>
              <w:pStyle w:val="10"/>
            </w:pPr>
            <w:r>
              <w:t>重庆三峡银行智能交易风控系统项目</w:t>
            </w:r>
            <w:r>
              <w:rPr>
                <w:rFonts w:hint="eastAsia"/>
                <w:lang w:eastAsia="zh-CN"/>
              </w:rPr>
              <w:t>（</w:t>
            </w:r>
            <w:r>
              <w:rPr>
                <w:rFonts w:hint="eastAsia"/>
                <w:lang w:val="en-US" w:eastAsia="zh-CN"/>
              </w:rPr>
              <w:t>第二次</w:t>
            </w:r>
            <w:r>
              <w:rPr>
                <w:rFonts w:hint="eastAsia"/>
                <w:lang w:eastAsia="zh-CN"/>
              </w:rPr>
              <w:t>）</w:t>
            </w:r>
          </w:p>
        </w:tc>
        <w:tc>
          <w:tcPr>
            <w:tcW w:w="2075" w:type="dxa"/>
            <w:tcBorders>
              <w:top w:val="single" w:color="auto" w:sz="4" w:space="0"/>
              <w:left w:val="single" w:color="auto" w:sz="4" w:space="0"/>
              <w:right w:val="single" w:color="auto" w:sz="4" w:space="0"/>
            </w:tcBorders>
            <w:vAlign w:val="center"/>
          </w:tcPr>
          <w:p w14:paraId="52548B9E">
            <w:pPr>
              <w:pStyle w:val="10"/>
            </w:pPr>
            <w:r>
              <w:t>360万元</w:t>
            </w:r>
          </w:p>
        </w:tc>
        <w:tc>
          <w:tcPr>
            <w:tcW w:w="1563" w:type="dxa"/>
            <w:tcBorders>
              <w:top w:val="single" w:color="auto" w:sz="4" w:space="0"/>
              <w:left w:val="single" w:color="auto" w:sz="4" w:space="0"/>
              <w:right w:val="single" w:color="auto" w:sz="4" w:space="0"/>
            </w:tcBorders>
            <w:vAlign w:val="center"/>
          </w:tcPr>
          <w:p w14:paraId="107D01E5">
            <w:pPr>
              <w:pStyle w:val="10"/>
            </w:pPr>
            <w:r>
              <w:t>1</w:t>
            </w:r>
          </w:p>
        </w:tc>
        <w:tc>
          <w:tcPr>
            <w:tcW w:w="1367" w:type="dxa"/>
            <w:tcBorders>
              <w:top w:val="single" w:color="auto" w:sz="4" w:space="0"/>
              <w:left w:val="single" w:color="auto" w:sz="4" w:space="0"/>
              <w:bottom w:val="single" w:color="auto" w:sz="4" w:space="0"/>
              <w:right w:val="single" w:color="auto" w:sz="4" w:space="0"/>
            </w:tcBorders>
            <w:vAlign w:val="center"/>
          </w:tcPr>
          <w:p w14:paraId="26BE6B56">
            <w:pPr>
              <w:pStyle w:val="10"/>
            </w:pPr>
            <w:r>
              <w:rPr>
                <w:rFonts w:hint="eastAsia"/>
              </w:rPr>
              <w:t>（含税）</w:t>
            </w:r>
          </w:p>
        </w:tc>
      </w:tr>
    </w:tbl>
    <w:p w14:paraId="167AD709">
      <w:pPr>
        <w:pStyle w:val="3"/>
      </w:pPr>
      <w:bookmarkStart w:id="6" w:name="_Toc89675128"/>
      <w:bookmarkStart w:id="7" w:name="_Toc288224935"/>
      <w:bookmarkStart w:id="8" w:name="_Toc297817088"/>
      <w:bookmarkStart w:id="9" w:name="_Toc469574664"/>
      <w:bookmarkStart w:id="10" w:name="_Toc55379219"/>
      <w:r>
        <w:rPr>
          <w:rFonts w:hint="eastAsia"/>
        </w:rPr>
        <w:t>2. 响应人资格要求</w:t>
      </w:r>
      <w:bookmarkEnd w:id="6"/>
      <w:bookmarkEnd w:id="7"/>
      <w:bookmarkEnd w:id="8"/>
      <w:bookmarkEnd w:id="9"/>
      <w:bookmarkEnd w:id="10"/>
    </w:p>
    <w:p w14:paraId="01982640">
      <w:pPr>
        <w:ind w:firstLine="420"/>
      </w:pPr>
      <w:bookmarkStart w:id="11" w:name="_Hlk55488870"/>
      <w:r>
        <w:rPr>
          <w:rFonts w:hint="eastAsia"/>
        </w:rPr>
        <w:t>2.1 具有独立承担民事责任的能力</w:t>
      </w:r>
    </w:p>
    <w:p w14:paraId="45001EA5">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30A47F07">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1AA01BE">
      <w:pPr>
        <w:ind w:firstLine="420"/>
      </w:pPr>
      <w:r>
        <w:rPr>
          <w:rFonts w:hint="eastAsia"/>
        </w:rPr>
        <w:t>2.3 本项目不允许任何形式的转包【提供书面声明】。</w:t>
      </w:r>
    </w:p>
    <w:p w14:paraId="62119376">
      <w:pPr>
        <w:ind w:firstLine="420"/>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575313F8">
      <w:pPr>
        <w:ind w:firstLine="420"/>
      </w:pPr>
      <w:r>
        <w:rPr>
          <w:rFonts w:hint="eastAsia"/>
        </w:rPr>
        <w:t>2.5 本次询比不接受联合体响应。</w:t>
      </w:r>
    </w:p>
    <w:p w14:paraId="293205D5">
      <w:pPr>
        <w:pStyle w:val="4"/>
        <w:ind w:firstLine="420"/>
      </w:pPr>
      <w:r>
        <w:rPr>
          <w:rFonts w:hint="eastAsia"/>
        </w:rPr>
        <w:t>2.6 2023年1月1日至响应截止之日（以合同签订时间为准），具有智能交易风控系统相关实施案例不少于3个，案例的合同内项目名称或建设内容应包含诸如“反诈”、“反欺诈”、“交易反欺诈”、“反电诈”、“反电信诈骗”、“交易实时风控”、“涉赌涉诈”、“分级分类”、“交易风险监测”、“账户分类分级”、“账户风险管理”等关键内容或字样。低于3个案例（不含3个）取消响应资质。（案例中至少1个为国有银行、股份制银行或省级城商行总行实施案例；至少一个为交易反欺诈跟账户分级分类整合建设案例；至少1个为国产化适配实施案例</w:t>
      </w:r>
      <w:r>
        <w:rPr>
          <w:rFonts w:hint="eastAsia"/>
          <w:lang w:eastAsia="zh-CN"/>
        </w:rPr>
        <w:t>，</w:t>
      </w:r>
      <w:r>
        <w:rPr>
          <w:rFonts w:hint="eastAsia"/>
        </w:rPr>
        <w:t>国产化适配实施案例需满足以下任一条件：合同项目名称或建设内容中明确体现适配国产操作系统、中间件、数据库，或提供相关厂家针对响应产品出具的软件授权适配证明（需包含操作系统、中间件、数据库授权）；同一家银行不同分、支行，或同一家银行在此期间的多次实施，均视为1个案例。）</w:t>
      </w:r>
    </w:p>
    <w:p w14:paraId="7F169611">
      <w:pPr>
        <w:ind w:firstLine="420"/>
      </w:pPr>
      <w:r>
        <w:rPr>
          <w:rFonts w:hint="eastAsia"/>
        </w:rPr>
        <w:t>【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2087F447">
      <w:pPr>
        <w:ind w:firstLine="420"/>
        <w:rPr>
          <w:rFonts w:hint="eastAsia" w:eastAsia="宋体"/>
          <w:highlight w:val="none"/>
          <w:lang w:eastAsia="zh-CN"/>
        </w:rPr>
      </w:pPr>
      <w:r>
        <w:rPr>
          <w:rFonts w:hint="eastAsia"/>
          <w:highlight w:val="none"/>
        </w:rPr>
        <w:t>2.7 响应人须为产品原厂商，具备对产品二次开发及维护能力【提供书面声明】</w:t>
      </w:r>
      <w:r>
        <w:rPr>
          <w:rFonts w:hint="eastAsia"/>
          <w:highlight w:val="none"/>
          <w:lang w:eastAsia="zh-CN"/>
        </w:rPr>
        <w:t>；</w:t>
      </w:r>
    </w:p>
    <w:p w14:paraId="1AB30310">
      <w:pPr>
        <w:ind w:firstLine="420"/>
      </w:pPr>
      <w:r>
        <w:t>2.8</w:t>
      </w:r>
      <w:r>
        <w:rPr>
          <w:rFonts w:hint="eastAsia"/>
        </w:rPr>
        <w:t xml:space="preserve"> 响应人注册成立时间不少于3年，且近3年财务状况稳定【注册成立时间提供营业执照；财务状况提供书面声明】；</w:t>
      </w:r>
    </w:p>
    <w:p w14:paraId="3D066E27">
      <w:pPr>
        <w:ind w:firstLine="420"/>
        <w:rPr>
          <w:rFonts w:hint="eastAsia" w:eastAsia="宋体"/>
          <w:lang w:eastAsia="zh-CN"/>
        </w:rPr>
      </w:pPr>
      <w:r>
        <w:t>2.9</w:t>
      </w:r>
      <w:r>
        <w:rPr>
          <w:rFonts w:hint="eastAsia"/>
        </w:rPr>
        <w:t xml:space="preserve"> 响应人须具备软件研发体系CMMI3级及以上认证证书；【提供认证证书】</w:t>
      </w:r>
      <w:r>
        <w:rPr>
          <w:rFonts w:hint="eastAsia"/>
          <w:lang w:eastAsia="zh-CN"/>
        </w:rPr>
        <w:t>。</w:t>
      </w:r>
    </w:p>
    <w:p w14:paraId="74075511">
      <w:pPr>
        <w:ind w:firstLine="420"/>
      </w:pPr>
      <w:r>
        <w:rPr>
          <w:rFonts w:hint="eastAsia"/>
        </w:rPr>
        <w:t>注:以上证明文件若采购人存疑，响应人需提供原件备查，响应文件中须附相关证明文件复印件并逐页加盖公章。</w:t>
      </w:r>
    </w:p>
    <w:p w14:paraId="58575DCB">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6"/>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508E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AB60EE3">
            <w:pPr>
              <w:pStyle w:val="9"/>
            </w:pPr>
            <w:r>
              <w:rPr>
                <w:rFonts w:hint="eastAsia"/>
              </w:rPr>
              <w:t>序号</w:t>
            </w:r>
          </w:p>
        </w:tc>
        <w:tc>
          <w:tcPr>
            <w:tcW w:w="4933" w:type="dxa"/>
          </w:tcPr>
          <w:p w14:paraId="2565E1A6">
            <w:pPr>
              <w:pStyle w:val="9"/>
            </w:pPr>
            <w:r>
              <w:rPr>
                <w:rFonts w:hint="eastAsia"/>
              </w:rPr>
              <w:t>公司</w:t>
            </w:r>
          </w:p>
        </w:tc>
      </w:tr>
      <w:tr w14:paraId="3C2A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1F3F558">
            <w:pPr>
              <w:pStyle w:val="10"/>
            </w:pPr>
            <w:r>
              <w:rPr>
                <w:rFonts w:hint="eastAsia" w:cs="宋体"/>
                <w:szCs w:val="21"/>
              </w:rPr>
              <w:t>1</w:t>
            </w:r>
          </w:p>
        </w:tc>
        <w:tc>
          <w:tcPr>
            <w:tcW w:w="4933" w:type="dxa"/>
            <w:tcBorders>
              <w:left w:val="single" w:color="auto" w:sz="4" w:space="0"/>
            </w:tcBorders>
          </w:tcPr>
          <w:p w14:paraId="0717EEA3">
            <w:pPr>
              <w:pStyle w:val="10"/>
            </w:pPr>
            <w:r>
              <w:rPr>
                <w:rFonts w:hint="eastAsia" w:cs="宋体"/>
                <w:szCs w:val="21"/>
              </w:rPr>
              <w:t>依米康软件技术（深圳）有限责任公司</w:t>
            </w:r>
          </w:p>
        </w:tc>
      </w:tr>
    </w:tbl>
    <w:p w14:paraId="4BB56C81">
      <w:pPr>
        <w:ind w:firstLine="420"/>
      </w:pPr>
    </w:p>
    <w:bookmarkEnd w:id="11"/>
    <w:p w14:paraId="0A1079B1">
      <w:pPr>
        <w:pStyle w:val="3"/>
      </w:pPr>
      <w:bookmarkStart w:id="12" w:name="_Toc55379220"/>
      <w:bookmarkStart w:id="13" w:name="_Toc89675130"/>
      <w:bookmarkStart w:id="14" w:name="_Toc297817090"/>
      <w:bookmarkStart w:id="15" w:name="_Toc469574667"/>
      <w:r>
        <w:rPr>
          <w:rFonts w:hint="eastAsia"/>
        </w:rPr>
        <w:t>3. 询比文件的获取</w:t>
      </w:r>
      <w:bookmarkEnd w:id="12"/>
    </w:p>
    <w:p w14:paraId="35193333">
      <w:pPr>
        <w:ind w:firstLine="420"/>
        <w:rPr>
          <w:u w:val="none"/>
        </w:rPr>
      </w:pPr>
      <w:r>
        <w:rPr>
          <w:rFonts w:hint="eastAsia"/>
        </w:rPr>
        <w:t>3.1 响应截止时间：</w:t>
      </w:r>
      <w:r>
        <w:rPr>
          <w:rFonts w:hint="eastAsia"/>
          <w:u w:val="none"/>
          <w:lang w:val="en-US" w:eastAsia="zh-CN"/>
        </w:rPr>
        <w:t xml:space="preserve"> 2025 </w:t>
      </w:r>
      <w:r>
        <w:rPr>
          <w:rFonts w:hint="eastAsia"/>
          <w:u w:val="none"/>
        </w:rPr>
        <w:t>年</w:t>
      </w:r>
      <w:r>
        <w:rPr>
          <w:rFonts w:hint="eastAsia"/>
          <w:u w:val="none"/>
          <w:lang w:val="en-US" w:eastAsia="zh-CN"/>
        </w:rPr>
        <w:t xml:space="preserve"> 12 </w:t>
      </w:r>
      <w:r>
        <w:rPr>
          <w:rFonts w:hint="eastAsia"/>
          <w:u w:val="none"/>
        </w:rPr>
        <w:t>月</w:t>
      </w:r>
      <w:r>
        <w:rPr>
          <w:rFonts w:hint="eastAsia"/>
          <w:u w:val="none"/>
          <w:lang w:val="en-US" w:eastAsia="zh-CN"/>
        </w:rPr>
        <w:t xml:space="preserve"> 8 </w:t>
      </w:r>
      <w:r>
        <w:rPr>
          <w:rFonts w:hint="eastAsia"/>
          <w:u w:val="none"/>
        </w:rPr>
        <w:t>日</w:t>
      </w:r>
      <w:r>
        <w:rPr>
          <w:rFonts w:hint="eastAsia"/>
          <w:u w:val="none"/>
          <w:lang w:val="en-US" w:eastAsia="zh-CN"/>
        </w:rPr>
        <w:t xml:space="preserve"> 9 </w:t>
      </w:r>
      <w:r>
        <w:rPr>
          <w:rFonts w:hint="eastAsia"/>
          <w:u w:val="none"/>
        </w:rPr>
        <w:t>时</w:t>
      </w:r>
      <w:r>
        <w:rPr>
          <w:rFonts w:hint="eastAsia"/>
          <w:u w:val="none"/>
          <w:lang w:val="en-US" w:eastAsia="zh-CN"/>
        </w:rPr>
        <w:t xml:space="preserve"> 30 </w:t>
      </w:r>
      <w:r>
        <w:rPr>
          <w:rFonts w:hint="eastAsia"/>
          <w:u w:val="none"/>
        </w:rPr>
        <w:t>分（北京时间）</w:t>
      </w:r>
    </w:p>
    <w:p w14:paraId="22CDF256">
      <w:pPr>
        <w:ind w:firstLine="420"/>
      </w:pPr>
      <w:r>
        <w:rPr>
          <w:rFonts w:hint="eastAsia"/>
          <w:u w:val="none"/>
        </w:rPr>
        <w:t>3.2 获取时间和方式：从</w:t>
      </w:r>
      <w:r>
        <w:rPr>
          <w:rFonts w:hint="eastAsia"/>
          <w:u w:val="none"/>
          <w:lang w:val="en-US" w:eastAsia="zh-CN"/>
        </w:rPr>
        <w:t xml:space="preserve"> 2025 </w:t>
      </w:r>
      <w:r>
        <w:rPr>
          <w:rFonts w:hint="eastAsia"/>
          <w:u w:val="none"/>
        </w:rPr>
        <w:t>年</w:t>
      </w:r>
      <w:r>
        <w:rPr>
          <w:rFonts w:hint="eastAsia"/>
          <w:u w:val="none"/>
          <w:lang w:val="en-US" w:eastAsia="zh-CN"/>
        </w:rPr>
        <w:t xml:space="preserve"> 11 </w:t>
      </w:r>
      <w:r>
        <w:rPr>
          <w:rFonts w:hint="eastAsia"/>
          <w:u w:val="none"/>
        </w:rPr>
        <w:t>月</w:t>
      </w:r>
      <w:r>
        <w:rPr>
          <w:rFonts w:hint="eastAsia"/>
          <w:u w:val="none"/>
          <w:lang w:val="en-US" w:eastAsia="zh-CN"/>
        </w:rPr>
        <w:t xml:space="preserve"> 21 </w:t>
      </w:r>
      <w:r>
        <w:rPr>
          <w:rFonts w:hint="eastAsia"/>
          <w:u w:val="none"/>
        </w:rPr>
        <w:t>日到响应截</w:t>
      </w:r>
      <w:r>
        <w:rPr>
          <w:rFonts w:hint="eastAsia"/>
        </w:rPr>
        <w:t>止时间，在重庆市公共资源交易网（www.cqggzy.com）下载询比文件。</w:t>
      </w:r>
    </w:p>
    <w:p w14:paraId="51D699AB">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lang w:val="en-US" w:eastAsia="zh-CN"/>
        </w:rPr>
        <w:t xml:space="preserve">     2025</w:t>
      </w:r>
      <w:r>
        <w:rPr>
          <w:rFonts w:hint="eastAsia"/>
        </w:rPr>
        <w:t>年</w:t>
      </w:r>
      <w:r>
        <w:rPr>
          <w:rFonts w:hint="eastAsia"/>
          <w:lang w:val="en-US" w:eastAsia="zh-CN"/>
        </w:rPr>
        <w:t>11</w:t>
      </w:r>
      <w:r>
        <w:rPr>
          <w:rFonts w:hint="eastAsia"/>
        </w:rPr>
        <w:t>月</w:t>
      </w:r>
      <w:r>
        <w:rPr>
          <w:rFonts w:hint="eastAsia"/>
          <w:lang w:val="en-US" w:eastAsia="zh-CN"/>
        </w:rPr>
        <w:t>24</w:t>
      </w:r>
      <w:r>
        <w:rPr>
          <w:rFonts w:hint="eastAsia"/>
        </w:rPr>
        <w:t>日</w:t>
      </w:r>
      <w:r>
        <w:rPr>
          <w:rFonts w:hint="eastAsia"/>
          <w:lang w:val="en-US" w:eastAsia="zh-CN"/>
        </w:rPr>
        <w:t>11</w:t>
      </w:r>
      <w:r>
        <w:rPr>
          <w:rFonts w:hint="eastAsia"/>
        </w:rPr>
        <w:t>时</w:t>
      </w:r>
      <w:r>
        <w:rPr>
          <w:rFonts w:hint="eastAsia"/>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30D21974">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072732F0">
      <w:pPr>
        <w:pStyle w:val="3"/>
      </w:pPr>
      <w:bookmarkStart w:id="16" w:name="_Toc55379221"/>
      <w:r>
        <w:rPr>
          <w:rFonts w:hint="eastAsia"/>
        </w:rPr>
        <w:t>4. 响应保证金的递交</w:t>
      </w:r>
      <w:bookmarkEnd w:id="13"/>
      <w:bookmarkEnd w:id="14"/>
      <w:bookmarkEnd w:id="15"/>
      <w:bookmarkEnd w:id="16"/>
    </w:p>
    <w:p w14:paraId="05D9D2B8">
      <w:pPr>
        <w:ind w:firstLine="420"/>
      </w:pPr>
      <w:bookmarkStart w:id="17" w:name="_Toc297817091"/>
      <w:bookmarkStart w:id="18" w:name="_Toc469574668"/>
      <w:bookmarkStart w:id="19" w:name="_Toc55379222"/>
      <w:bookmarkStart w:id="20" w:name="_Toc89675131"/>
      <w:r>
        <w:rPr>
          <w:rFonts w:hint="eastAsia"/>
        </w:rPr>
        <w:t>4.1 响应保证金的金额：</w:t>
      </w:r>
      <w:r>
        <w:rPr>
          <w:b/>
          <w:bCs/>
          <w:u w:val="single"/>
        </w:rPr>
        <w:t>70,000</w:t>
      </w:r>
      <w:r>
        <w:rPr>
          <w:rFonts w:hint="eastAsia"/>
          <w:b/>
          <w:bCs/>
          <w:u w:val="single"/>
        </w:rPr>
        <w:t>元整（大写：</w:t>
      </w:r>
      <w:r>
        <w:rPr>
          <w:b/>
          <w:bCs/>
          <w:u w:val="single"/>
        </w:rPr>
        <w:t>柒万元整</w:t>
      </w:r>
      <w:r>
        <w:rPr>
          <w:rFonts w:hint="eastAsia"/>
          <w:b/>
          <w:bCs/>
          <w:u w:val="single"/>
        </w:rPr>
        <w:t>）</w:t>
      </w:r>
      <w:r>
        <w:rPr>
          <w:rFonts w:hint="eastAsia"/>
        </w:rPr>
        <w:t>。</w:t>
      </w:r>
    </w:p>
    <w:p w14:paraId="107592CC">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98D4732">
      <w:pPr>
        <w:ind w:firstLine="422"/>
        <w:rPr>
          <w:b/>
          <w:bCs/>
        </w:rPr>
      </w:pPr>
      <w:r>
        <w:rPr>
          <w:rFonts w:hint="eastAsia"/>
          <w:b/>
          <w:bCs/>
        </w:rPr>
        <w:t>响应人可在付款凭证备注栏中注明项目简称。可简写成：</w:t>
      </w:r>
      <w:r>
        <w:rPr>
          <w:b/>
          <w:bCs/>
          <w:u w:val="single"/>
        </w:rPr>
        <w:t>三峡银行交易风控</w:t>
      </w:r>
      <w:r>
        <w:rPr>
          <w:rFonts w:hint="eastAsia"/>
          <w:b/>
          <w:bCs/>
          <w:u w:val="single"/>
        </w:rPr>
        <w:t>项目</w:t>
      </w:r>
      <w:r>
        <w:rPr>
          <w:rFonts w:hint="eastAsia"/>
          <w:b/>
          <w:bCs/>
        </w:rPr>
        <w:t>。</w:t>
      </w:r>
    </w:p>
    <w:p w14:paraId="0BF10DA7">
      <w:pPr>
        <w:ind w:firstLine="420"/>
      </w:pPr>
      <w:r>
        <w:rPr>
          <w:rFonts w:hint="eastAsia"/>
        </w:rPr>
        <w:t>4.3 响应保证金递交的截止时间同响应截止时间。响应保证金以重庆市公共资源交易中心询比现场展示的保证金交纳情况为准。</w:t>
      </w:r>
    </w:p>
    <w:p w14:paraId="39A573E5">
      <w:pPr>
        <w:ind w:firstLine="420"/>
      </w:pPr>
      <w:r>
        <w:rPr>
          <w:rFonts w:hint="eastAsia"/>
        </w:rPr>
        <w:t>4.</w:t>
      </w:r>
      <w:r>
        <w:t>4</w:t>
      </w:r>
      <w:r>
        <w:rPr>
          <w:rFonts w:hint="eastAsia"/>
        </w:rPr>
        <w:t xml:space="preserve"> 响应保证金专用账户如下：</w:t>
      </w:r>
    </w:p>
    <w:p w14:paraId="1B5BE2D3">
      <w:pPr>
        <w:ind w:firstLine="420"/>
      </w:pPr>
      <w:r>
        <w:rPr>
          <w:rFonts w:hint="eastAsia"/>
        </w:rPr>
        <w:t>详见重庆市公共资源交易网（www.cqggzy.com）对应本项目询比公告信息栏中的保证金信息。</w:t>
      </w:r>
    </w:p>
    <w:p w14:paraId="2F1968D5">
      <w:pPr>
        <w:pStyle w:val="3"/>
      </w:pPr>
      <w:r>
        <w:rPr>
          <w:rFonts w:hint="eastAsia"/>
        </w:rPr>
        <w:t>5. 市场主体信息登记</w:t>
      </w:r>
    </w:p>
    <w:p w14:paraId="7CD78559">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7"/>
    <w:bookmarkEnd w:id="18"/>
    <w:bookmarkEnd w:id="19"/>
    <w:bookmarkEnd w:id="20"/>
    <w:p w14:paraId="73239C98">
      <w:pPr>
        <w:pStyle w:val="3"/>
      </w:pPr>
      <w:r>
        <w:rPr>
          <w:rFonts w:hint="eastAsia"/>
        </w:rPr>
        <w:t>6. 响应文件的递交</w:t>
      </w:r>
    </w:p>
    <w:p w14:paraId="383B5766">
      <w:pPr>
        <w:ind w:firstLine="420"/>
      </w:pPr>
      <w:bookmarkStart w:id="21" w:name="_Toc89675132"/>
      <w:bookmarkStart w:id="22" w:name="_Toc55379223"/>
      <w:bookmarkStart w:id="23" w:name="_Toc469574669"/>
      <w:r>
        <w:rPr>
          <w:rFonts w:hint="eastAsia"/>
        </w:rPr>
        <w:t>6.1 响应文件现场递交时间为</w:t>
      </w:r>
      <w:r>
        <w:rPr>
          <w:rFonts w:hint="eastAsia"/>
          <w:u w:val="none"/>
          <w:lang w:val="en-US" w:eastAsia="zh-CN"/>
        </w:rPr>
        <w:t xml:space="preserve"> 2025 </w:t>
      </w:r>
      <w:r>
        <w:rPr>
          <w:rFonts w:hint="eastAsia"/>
          <w:u w:val="none"/>
        </w:rPr>
        <w:t>年</w:t>
      </w:r>
      <w:r>
        <w:rPr>
          <w:rFonts w:hint="eastAsia"/>
          <w:u w:val="none"/>
          <w:lang w:val="en-US" w:eastAsia="zh-CN"/>
        </w:rPr>
        <w:t xml:space="preserve"> 12 </w:t>
      </w:r>
      <w:r>
        <w:rPr>
          <w:rFonts w:hint="eastAsia"/>
          <w:u w:val="none"/>
        </w:rPr>
        <w:t>月</w:t>
      </w:r>
      <w:r>
        <w:rPr>
          <w:rFonts w:hint="eastAsia"/>
          <w:u w:val="none"/>
          <w:lang w:val="en-US" w:eastAsia="zh-CN"/>
        </w:rPr>
        <w:t xml:space="preserve"> 8 </w:t>
      </w:r>
      <w:r>
        <w:rPr>
          <w:rFonts w:hint="eastAsia"/>
          <w:u w:val="none"/>
        </w:rPr>
        <w:t>日</w:t>
      </w:r>
      <w:r>
        <w:rPr>
          <w:rFonts w:hint="eastAsia"/>
          <w:u w:val="none"/>
          <w:lang w:val="en-US" w:eastAsia="zh-CN"/>
        </w:rPr>
        <w:t xml:space="preserve"> 9 </w:t>
      </w:r>
      <w:r>
        <w:rPr>
          <w:rFonts w:hint="eastAsia"/>
          <w:u w:val="none"/>
        </w:rPr>
        <w:t>时</w:t>
      </w:r>
      <w:r>
        <w:rPr>
          <w:rFonts w:hint="eastAsia"/>
          <w:u w:val="none"/>
          <w:lang w:val="en-US" w:eastAsia="zh-CN"/>
        </w:rPr>
        <w:t xml:space="preserve"> 00 </w:t>
      </w:r>
      <w:r>
        <w:rPr>
          <w:rFonts w:hint="eastAsia"/>
          <w:u w:val="none"/>
        </w:rPr>
        <w:t>分</w:t>
      </w:r>
      <w:r>
        <w:rPr>
          <w:rFonts w:hint="eastAsia"/>
        </w:rPr>
        <w:t>(北京时间)至响应截止时间。</w:t>
      </w:r>
    </w:p>
    <w:p w14:paraId="5794B859">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7F71156E">
      <w:pPr>
        <w:ind w:firstLine="420"/>
      </w:pPr>
      <w:r>
        <w:rPr>
          <w:rFonts w:hint="eastAsia"/>
        </w:rPr>
        <w:t>6.3 逾期送达的响应文件，不予接收。</w:t>
      </w:r>
    </w:p>
    <w:p w14:paraId="30501AC4">
      <w:pPr>
        <w:pStyle w:val="3"/>
      </w:pPr>
      <w:r>
        <w:rPr>
          <w:rFonts w:hint="eastAsia"/>
        </w:rPr>
        <w:t>7. 发布公告的媒介</w:t>
      </w:r>
      <w:bookmarkEnd w:id="21"/>
      <w:bookmarkEnd w:id="22"/>
      <w:bookmarkEnd w:id="23"/>
    </w:p>
    <w:p w14:paraId="0C1FAA26">
      <w:pPr>
        <w:ind w:firstLine="420"/>
      </w:pPr>
      <w:bookmarkStart w:id="24" w:name="_Toc469574670"/>
      <w:bookmarkStart w:id="25" w:name="_Toc250565211"/>
      <w:bookmarkStart w:id="26" w:name="_Toc89675133"/>
      <w:bookmarkStart w:id="27" w:name="_Toc55379224"/>
      <w:r>
        <w:rPr>
          <w:rFonts w:hint="eastAsia"/>
        </w:rPr>
        <w:t>本次询比公告同时在《重庆市公共资源交易网（www.cqggzy.com）》《重庆三峡银行官网（https://www.ccqtgb.com）》和《中国招标投标公共服务平台（http://www.cebpubservice.com）》上发布。</w:t>
      </w:r>
    </w:p>
    <w:p w14:paraId="35CF1839">
      <w:pPr>
        <w:pStyle w:val="3"/>
      </w:pPr>
      <w:r>
        <w:rPr>
          <w:rFonts w:hint="eastAsia"/>
        </w:rPr>
        <w:t>8. 联系方式</w:t>
      </w:r>
      <w:bookmarkEnd w:id="24"/>
      <w:bookmarkEnd w:id="25"/>
      <w:bookmarkEnd w:id="26"/>
      <w:bookmarkEnd w:id="27"/>
    </w:p>
    <w:p w14:paraId="64E100D2">
      <w:pPr>
        <w:ind w:firstLine="420"/>
      </w:pPr>
    </w:p>
    <w:tbl>
      <w:tblPr>
        <w:tblStyle w:val="6"/>
        <w:tblW w:w="8423" w:type="dxa"/>
        <w:tblInd w:w="0" w:type="dxa"/>
        <w:tblLayout w:type="fixed"/>
        <w:tblCellMar>
          <w:top w:w="0" w:type="dxa"/>
          <w:left w:w="108" w:type="dxa"/>
          <w:bottom w:w="0" w:type="dxa"/>
          <w:right w:w="108" w:type="dxa"/>
        </w:tblCellMar>
      </w:tblPr>
      <w:tblGrid>
        <w:gridCol w:w="3943"/>
        <w:gridCol w:w="4480"/>
      </w:tblGrid>
      <w:tr w14:paraId="63564740">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6E96862">
            <w:pPr>
              <w:ind w:firstLine="0" w:firstLineChars="0"/>
              <w:jc w:val="left"/>
            </w:pPr>
            <w:r>
              <w:rPr>
                <w:rFonts w:hint="eastAsia"/>
              </w:rPr>
              <w:t>8.1 项目需求咨询</w:t>
            </w:r>
          </w:p>
        </w:tc>
      </w:tr>
      <w:tr w14:paraId="62157F4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FF83F4F">
            <w:pPr>
              <w:ind w:firstLine="0" w:firstLineChars="0"/>
              <w:jc w:val="left"/>
              <w:rPr>
                <w:rFonts w:cs="宋体"/>
                <w:szCs w:val="21"/>
              </w:rPr>
            </w:pPr>
            <w:r>
              <w:rPr>
                <w:rFonts w:hint="eastAsia"/>
              </w:rPr>
              <w:t>项目联系人：</w:t>
            </w:r>
            <w:r>
              <w:t>杨老师、崔老师</w:t>
            </w:r>
          </w:p>
        </w:tc>
        <w:tc>
          <w:tcPr>
            <w:tcW w:w="4480" w:type="dxa"/>
            <w:tcBorders>
              <w:top w:val="nil"/>
              <w:left w:val="nil"/>
              <w:bottom w:val="nil"/>
              <w:right w:val="single" w:color="auto" w:sz="4" w:space="0"/>
            </w:tcBorders>
          </w:tcPr>
          <w:p w14:paraId="71A1AA77">
            <w:pPr>
              <w:ind w:firstLine="0" w:firstLineChars="0"/>
              <w:jc w:val="left"/>
              <w:rPr>
                <w:rFonts w:cs="宋体"/>
                <w:szCs w:val="21"/>
              </w:rPr>
            </w:pPr>
            <w:r>
              <w:rPr>
                <w:rFonts w:hint="eastAsia"/>
              </w:rPr>
              <w:t>联系方式：</w:t>
            </w:r>
            <w:r>
              <w:t>15736005977、17723046733</w:t>
            </w:r>
          </w:p>
        </w:tc>
      </w:tr>
      <w:tr w14:paraId="3BD8151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DC1B8B6">
            <w:pPr>
              <w:ind w:firstLine="0" w:firstLineChars="0"/>
              <w:jc w:val="left"/>
            </w:pPr>
          </w:p>
        </w:tc>
      </w:tr>
      <w:tr w14:paraId="1E4004B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BAE715E">
            <w:pPr>
              <w:ind w:firstLine="0" w:firstLineChars="0"/>
              <w:jc w:val="left"/>
            </w:pPr>
            <w:r>
              <w:rPr>
                <w:rFonts w:hint="eastAsia"/>
              </w:rPr>
              <w:t>8.2 项目流程咨询</w:t>
            </w:r>
          </w:p>
        </w:tc>
      </w:tr>
      <w:tr w14:paraId="63F652F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015A6A">
            <w:pPr>
              <w:ind w:firstLine="0" w:firstLineChars="0"/>
              <w:jc w:val="left"/>
            </w:pPr>
            <w:r>
              <w:rPr>
                <w:rFonts w:hint="eastAsia"/>
              </w:rPr>
              <w:t>平台服务机构：重庆联合产权交易所集团股份有限公司</w:t>
            </w:r>
          </w:p>
        </w:tc>
      </w:tr>
      <w:tr w14:paraId="3BBF9154">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BDAED34">
            <w:pPr>
              <w:ind w:firstLine="0" w:firstLineChars="0"/>
              <w:jc w:val="left"/>
              <w:rPr>
                <w:rFonts w:cs="宋体"/>
                <w:szCs w:val="21"/>
              </w:rPr>
            </w:pPr>
            <w:r>
              <w:rPr>
                <w:rFonts w:hint="eastAsia"/>
              </w:rPr>
              <w:t>平台联系人：邵</w:t>
            </w:r>
            <w:r>
              <w:t>老师</w:t>
            </w:r>
          </w:p>
        </w:tc>
        <w:tc>
          <w:tcPr>
            <w:tcW w:w="4480" w:type="dxa"/>
            <w:tcBorders>
              <w:top w:val="nil"/>
              <w:left w:val="nil"/>
              <w:bottom w:val="nil"/>
              <w:right w:val="single" w:color="auto" w:sz="4" w:space="0"/>
            </w:tcBorders>
          </w:tcPr>
          <w:p w14:paraId="18CAEBAA">
            <w:pPr>
              <w:ind w:firstLine="0" w:firstLineChars="0"/>
              <w:jc w:val="left"/>
              <w:rPr>
                <w:rFonts w:cs="宋体"/>
                <w:szCs w:val="21"/>
              </w:rPr>
            </w:pPr>
            <w:r>
              <w:rPr>
                <w:rFonts w:hint="eastAsia"/>
              </w:rPr>
              <w:t>联系方式：023-63627002</w:t>
            </w:r>
          </w:p>
        </w:tc>
      </w:tr>
      <w:tr w14:paraId="413A148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3722AD">
            <w:pPr>
              <w:ind w:firstLine="0" w:firstLineChars="0"/>
              <w:jc w:val="left"/>
            </w:pPr>
          </w:p>
        </w:tc>
      </w:tr>
      <w:tr w14:paraId="015B24C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C33268F">
            <w:pPr>
              <w:ind w:firstLine="0" w:firstLineChars="0"/>
              <w:jc w:val="left"/>
            </w:pPr>
            <w:r>
              <w:rPr>
                <w:rFonts w:hint="eastAsia"/>
              </w:rPr>
              <w:t>8.3 采购人联系方式</w:t>
            </w:r>
          </w:p>
        </w:tc>
      </w:tr>
      <w:tr w14:paraId="755D967D">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09E9E44">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002A647C">
            <w:pPr>
              <w:ind w:firstLine="0" w:firstLineChars="0"/>
              <w:jc w:val="left"/>
              <w:rPr>
                <w:rFonts w:cs="宋体"/>
                <w:szCs w:val="21"/>
              </w:rPr>
            </w:pPr>
            <w:r>
              <w:rPr>
                <w:rFonts w:hint="eastAsia"/>
              </w:rPr>
              <w:t>联系方式：023-88890395</w:t>
            </w:r>
          </w:p>
        </w:tc>
      </w:tr>
      <w:tr w14:paraId="51B9224F">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2632CC4">
            <w:pPr>
              <w:ind w:firstLine="0" w:firstLineChars="0"/>
              <w:jc w:val="left"/>
            </w:pPr>
            <w:r>
              <w:rPr>
                <w:rFonts w:hint="eastAsia"/>
              </w:rPr>
              <w:t>采购人地址：重庆市渝北区嘉州路88号中渝国际都会4号写字楼21层</w:t>
            </w:r>
          </w:p>
        </w:tc>
      </w:tr>
    </w:tbl>
    <w:p w14:paraId="1DC9C3A1">
      <w:pPr>
        <w:rPr>
          <w:highlight w:val="none"/>
        </w:rPr>
      </w:pPr>
      <w:bookmarkStart w:id="28" w:name="_GoBack"/>
      <w:bookmarkEnd w:id="28"/>
    </w:p>
    <w:p w14:paraId="466DF876">
      <w:pPr>
        <w:pStyle w:val="5"/>
        <w:rPr>
          <w:rFonts w:hint="default" w:eastAsia="宋体"/>
          <w:highlight w:val="none"/>
          <w:lang w:val="en-US" w:eastAsia="zh-CN"/>
        </w:rPr>
      </w:pPr>
      <w:r>
        <w:rPr>
          <w:rFonts w:hint="eastAsia"/>
          <w:highlight w:val="none"/>
          <w:lang w:val="en-US" w:eastAsia="zh-CN"/>
        </w:rPr>
        <w:t>附件：重庆三峡银行智能交易风控系统项目（第二次）</w:t>
      </w:r>
      <w:r>
        <w:rPr>
          <w:rFonts w:hint="eastAsia" w:ascii="宋体" w:hAnsi="宋体"/>
          <w:sz w:val="21"/>
          <w:szCs w:val="24"/>
          <w:highlight w:val="none"/>
          <w:lang w:val="en-US" w:eastAsia="zh-CN"/>
        </w:rPr>
        <w:t>询比文件</w:t>
      </w:r>
    </w:p>
    <w:p w14:paraId="047CFBE9">
      <w:pPr>
        <w:spacing w:line="240" w:lineRule="auto"/>
        <w:ind w:firstLine="0" w:firstLineChars="0"/>
        <w:jc w:val="right"/>
        <w:rPr>
          <w:highlight w:val="none"/>
        </w:rPr>
      </w:pPr>
      <w:r>
        <w:rPr>
          <w:rFonts w:hint="eastAsia"/>
          <w:highlight w:val="none"/>
        </w:rPr>
        <w:t>重庆三峡银行股份有限公司</w:t>
      </w:r>
    </w:p>
    <w:p w14:paraId="7EC492A2">
      <w:pPr>
        <w:ind w:firstLine="420"/>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 年 </w:t>
      </w:r>
      <w:r>
        <w:rPr>
          <w:rFonts w:hint="eastAsia"/>
          <w:highlight w:val="none"/>
          <w:lang w:val="en-US" w:eastAsia="zh-CN"/>
        </w:rPr>
        <w:t xml:space="preserve">11 </w:t>
      </w:r>
      <w:r>
        <w:rPr>
          <w:rFonts w:hint="eastAsia"/>
          <w:highlight w:val="none"/>
        </w:rPr>
        <w:t xml:space="preserve">月 </w:t>
      </w:r>
      <w:r>
        <w:rPr>
          <w:rFonts w:hint="eastAsia"/>
          <w:highlight w:val="none"/>
          <w:lang w:val="en-US" w:eastAsia="zh-CN"/>
        </w:rPr>
        <w:t>21</w:t>
      </w:r>
      <w:r>
        <w:rPr>
          <w:rFonts w:hint="eastAsia"/>
          <w:highlight w:val="none"/>
        </w:rPr>
        <w:t xml:space="preserve"> 日</w:t>
      </w:r>
    </w:p>
    <w:p w14:paraId="196F1163">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C3636"/>
    <w:rsid w:val="007341F4"/>
    <w:rsid w:val="08D20129"/>
    <w:rsid w:val="3E9C3636"/>
    <w:rsid w:val="4BBB3B0C"/>
    <w:rsid w:val="6A485574"/>
    <w:rsid w:val="7FEC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420" w:firstLineChars="200"/>
      <w:jc w:val="both"/>
    </w:pPr>
    <w:rPr>
      <w:rFonts w:ascii="Times New Roman" w:hAnsi="Times New Roman" w:eastAsia="宋体" w:cs="Times New Roman"/>
      <w:color w:val="auto"/>
      <w:kern w:val="2"/>
      <w:sz w:val="21"/>
      <w:highlight w:val="none"/>
      <w:lang w:val="en-US" w:eastAsia="zh-CN" w:bidi="ar-SA"/>
    </w:rPr>
  </w:style>
  <w:style w:type="paragraph" w:styleId="2">
    <w:name w:val="heading 1"/>
    <w:basedOn w:val="1"/>
    <w:next w:val="3"/>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8"/>
    <w:semiHidden/>
    <w:unhideWhenUsed/>
    <w:qFormat/>
    <w:uiPriority w:val="0"/>
    <w:pPr>
      <w:keepNext/>
      <w:keepLines/>
      <w:spacing w:before="50" w:beforeLines="50" w:line="360" w:lineRule="auto"/>
      <w:outlineLvl w:val="1"/>
    </w:pPr>
    <w:rPr>
      <w:rFonts w:ascii="Arial" w:hAnsi="Arial" w:eastAsia="黑体" w:cs="Arial"/>
      <w:b/>
      <w:snapToGrid w:val="0"/>
      <w:color w:val="00000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character" w:customStyle="1" w:styleId="8">
    <w:name w:val="标题 2 Char"/>
    <w:link w:val="3"/>
    <w:qFormat/>
    <w:uiPriority w:val="9"/>
    <w:rPr>
      <w:rFonts w:ascii="Arial" w:hAnsi="Arial" w:eastAsia="黑体" w:cs="Arial"/>
      <w:b/>
      <w:snapToGrid w:val="0"/>
      <w:color w:val="000000"/>
      <w:sz w:val="30"/>
      <w:szCs w:val="20"/>
    </w:rPr>
  </w:style>
  <w:style w:type="paragraph" w:customStyle="1" w:styleId="9">
    <w:name w:val="表格（标题）"/>
    <w:basedOn w:val="1"/>
    <w:qFormat/>
    <w:locked/>
    <w:uiPriority w:val="0"/>
    <w:pPr>
      <w:spacing w:line="240" w:lineRule="auto"/>
      <w:ind w:firstLine="0" w:firstLineChars="0"/>
      <w:jc w:val="center"/>
    </w:pPr>
    <w:rPr>
      <w:b/>
      <w:bCs/>
      <w:szCs w:val="18"/>
    </w:rPr>
  </w:style>
  <w:style w:type="paragraph" w:customStyle="1" w:styleId="10">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2675</Words>
  <Characters>3052</Characters>
  <Lines>0</Lines>
  <Paragraphs>0</Paragraphs>
  <TotalTime>3</TotalTime>
  <ScaleCrop>false</ScaleCrop>
  <LinksUpToDate>false</LinksUpToDate>
  <CharactersWithSpaces>3156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2025-09-09T06:58:00Z</dcterms:created>
  <dc:creator>交易中心-邵</dc:creator>
  <cp:lastModifiedBy>交易中心--邵</cp:lastModifiedBy>
  <dcterms:modified xsi:type="dcterms:W3CDTF">2025-11-20T03:18:27Z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eyJoZGlkIjoiNGEzY2Y4NDY0NmFjOTE0MjY0NWNkZjdlMWI4NThlYWIiLCJ1c2VySWQiOiIxNzQ5MDg4Mjg2In0=</vt:lpwstr>
  </property>
  <property fmtid="{D5CDD505-2E9C-101B-9397-08002B2CF9AE}" pid="4" name="ICV">
    <vt:lpwstr>5AEF0F89D6A14ED290DAA7D510DA9E39_12</vt:lpwstr>
  </property>
</Properties>
</file>