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F1AA0">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14827"/>
      <w:r>
        <w:rPr>
          <w:rFonts w:hint="eastAsia" w:ascii="Times New Roman" w:hAnsi="Times New Roman" w:eastAsia="宋体" w:cs="等线 Light"/>
          <w:b/>
          <w:snapToGrid w:val="0"/>
          <w:kern w:val="0"/>
          <w:sz w:val="44"/>
          <w:szCs w:val="44"/>
          <w:lang w:val="en-US" w:eastAsia="zh-CN" w:bidi="ar-SA"/>
        </w:rPr>
        <w:t>重庆三峡银行移动应用隐私合规及安全测评2025年度服务项目（第二次）询比公告</w:t>
      </w:r>
      <w:bookmarkEnd w:id="0"/>
    </w:p>
    <w:p w14:paraId="3BD9CE24">
      <w:pPr>
        <w:ind w:firstLine="420"/>
      </w:pPr>
      <w:bookmarkStart w:id="1" w:name="_Toc55379218"/>
      <w:bookmarkStart w:id="2" w:name="_Toc89675127"/>
      <w:r>
        <w:rPr>
          <w:rFonts w:hint="eastAsia"/>
        </w:rPr>
        <w:t>为全面落实《个人信息保护法》、《数据安全法》、《网络安全法》等监管要求，切实保障我行移动应用（手机银行APP、企业网银APP、小程序等）的隐私合规性和安全性，防范因数据泄露或违规使用引发的法律、声誉及经营风险。现对</w:t>
      </w:r>
      <w:r>
        <w:t>重庆三峡银行移动应用隐私合规及安全测评2025年度服务项目</w:t>
      </w:r>
      <w:r>
        <w:rPr>
          <w:rFonts w:hint="eastAsia" w:eastAsia="宋体"/>
          <w:lang w:eastAsia="zh-CN"/>
        </w:rPr>
        <w:t>（</w:t>
      </w:r>
      <w:r>
        <w:rPr>
          <w:rFonts w:hint="eastAsia" w:ascii="Times New Roman" w:eastAsia="宋体"/>
          <w:lang w:val="en-US" w:eastAsia="zh-CN"/>
        </w:rPr>
        <w:t>第二次</w:t>
      </w:r>
      <w:r>
        <w:rPr>
          <w:rFonts w:hint="eastAsia" w:eastAsia="宋体"/>
          <w:lang w:eastAsia="zh-CN"/>
        </w:rPr>
        <w:t>）</w:t>
      </w:r>
      <w:r>
        <w:rPr>
          <w:rFonts w:hint="eastAsia"/>
        </w:rPr>
        <w:t>进行公开询比，</w:t>
      </w:r>
      <w:r>
        <w:t>特邀请有</w:t>
      </w:r>
      <w:bookmarkStart w:id="3" w:name="_Hlk59455120"/>
      <w:r>
        <w:t>意向</w:t>
      </w:r>
      <w:bookmarkEnd w:id="3"/>
      <w:r>
        <w:t>的潜在</w:t>
      </w:r>
      <w:r>
        <w:rPr>
          <w:rFonts w:hint="eastAsia"/>
        </w:rPr>
        <w:t>响应人参与响应</w:t>
      </w:r>
      <w:r>
        <w:t>。</w:t>
      </w:r>
    </w:p>
    <w:p w14:paraId="7725EF1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1"/>
      <w:bookmarkEnd w:id="2"/>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0B7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BE0C94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3063" w:type="dxa"/>
            <w:vAlign w:val="center"/>
          </w:tcPr>
          <w:p w14:paraId="32845201">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项目名称</w:t>
            </w:r>
          </w:p>
        </w:tc>
        <w:tc>
          <w:tcPr>
            <w:tcW w:w="2075" w:type="dxa"/>
            <w:vAlign w:val="center"/>
          </w:tcPr>
          <w:p w14:paraId="0547457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最高限价</w:t>
            </w:r>
          </w:p>
        </w:tc>
        <w:tc>
          <w:tcPr>
            <w:tcW w:w="1563" w:type="dxa"/>
            <w:vAlign w:val="center"/>
          </w:tcPr>
          <w:p w14:paraId="3058C48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成交供应商</w:t>
            </w:r>
          </w:p>
          <w:p w14:paraId="53EC302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数量</w:t>
            </w:r>
          </w:p>
        </w:tc>
        <w:tc>
          <w:tcPr>
            <w:tcW w:w="1367" w:type="dxa"/>
            <w:vAlign w:val="center"/>
          </w:tcPr>
          <w:p w14:paraId="53FB16B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备注</w:t>
            </w:r>
          </w:p>
        </w:tc>
      </w:tr>
      <w:tr w14:paraId="7626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532514E">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3063" w:type="dxa"/>
            <w:tcBorders>
              <w:left w:val="single" w:color="auto" w:sz="4" w:space="0"/>
            </w:tcBorders>
            <w:vAlign w:val="center"/>
          </w:tcPr>
          <w:p w14:paraId="7F800F19">
            <w:pPr>
              <w:widowControl w:val="0"/>
              <w:autoSpaceDE w:val="0"/>
              <w:autoSpaceDN w:val="0"/>
              <w:spacing w:line="240" w:lineRule="auto"/>
              <w:ind w:firstLine="0" w:firstLineChars="0"/>
              <w:jc w:val="both"/>
              <w:rPr>
                <w:rFonts w:hint="eastAsia"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重庆三峡银行移动应用隐私合规及安全测评2025年度服务项目</w:t>
            </w:r>
            <w:r>
              <w:rPr>
                <w:rFonts w:hint="eastAsia" w:ascii="Times New Roman" w:hAnsi="Times New Roman" w:eastAsia="宋体" w:cs="Cambria Math"/>
                <w:bCs/>
                <w:kern w:val="2"/>
                <w:sz w:val="21"/>
                <w:szCs w:val="18"/>
                <w:lang w:val="en-US" w:eastAsia="zh-CN" w:bidi="ar-SA"/>
              </w:rPr>
              <w:t>（第二次）</w:t>
            </w:r>
          </w:p>
        </w:tc>
        <w:tc>
          <w:tcPr>
            <w:tcW w:w="2075" w:type="dxa"/>
            <w:tcBorders>
              <w:left w:val="single" w:color="auto" w:sz="4" w:space="0"/>
            </w:tcBorders>
            <w:vAlign w:val="center"/>
          </w:tcPr>
          <w:p w14:paraId="271FB0C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450,000元</w:t>
            </w:r>
          </w:p>
        </w:tc>
        <w:tc>
          <w:tcPr>
            <w:tcW w:w="1563" w:type="dxa"/>
            <w:tcBorders>
              <w:left w:val="single" w:color="auto" w:sz="4" w:space="0"/>
            </w:tcBorders>
            <w:vAlign w:val="center"/>
          </w:tcPr>
          <w:p w14:paraId="67620B1D">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1</w:t>
            </w:r>
          </w:p>
        </w:tc>
        <w:tc>
          <w:tcPr>
            <w:tcW w:w="1367" w:type="dxa"/>
            <w:tcBorders>
              <w:left w:val="single" w:color="auto" w:sz="4" w:space="0"/>
            </w:tcBorders>
            <w:vAlign w:val="center"/>
          </w:tcPr>
          <w:p w14:paraId="542086F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含税</w:t>
            </w:r>
          </w:p>
        </w:tc>
      </w:tr>
    </w:tbl>
    <w:p w14:paraId="4C09B49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4" w:name="_Toc288224935"/>
      <w:bookmarkStart w:id="5" w:name="_Toc89675128"/>
      <w:bookmarkStart w:id="6" w:name="_Toc297817088"/>
      <w:bookmarkStart w:id="7" w:name="_Toc469574664"/>
      <w:bookmarkStart w:id="8" w:name="_Toc55379219"/>
      <w:r>
        <w:rPr>
          <w:rFonts w:hint="eastAsia" w:ascii="Times New Roman" w:hAnsi="Times New Roman" w:eastAsia="宋体" w:cs="Times New Roman"/>
          <w:b/>
          <w:bCs/>
          <w:snapToGrid w:val="0"/>
          <w:kern w:val="2"/>
          <w:sz w:val="21"/>
          <w:szCs w:val="24"/>
          <w:lang w:val="en-US" w:eastAsia="zh-CN" w:bidi="ar-SA"/>
        </w:rPr>
        <w:t>2. 响应人资格要求</w:t>
      </w:r>
      <w:bookmarkEnd w:id="4"/>
      <w:bookmarkEnd w:id="5"/>
      <w:bookmarkEnd w:id="6"/>
      <w:bookmarkEnd w:id="7"/>
      <w:bookmarkEnd w:id="8"/>
    </w:p>
    <w:p w14:paraId="1896C856">
      <w:pPr>
        <w:ind w:firstLine="420"/>
      </w:pPr>
      <w:bookmarkStart w:id="9" w:name="_Hlk55488870"/>
      <w:r>
        <w:rPr>
          <w:rFonts w:hint="eastAsia"/>
        </w:rPr>
        <w:t>2.1 具有独立承担民事责任的能力</w:t>
      </w:r>
    </w:p>
    <w:p w14:paraId="55E286EC">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F20025B">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41CBF0C">
      <w:pPr>
        <w:ind w:firstLine="420"/>
      </w:pPr>
      <w:r>
        <w:rPr>
          <w:rFonts w:hint="eastAsia"/>
        </w:rPr>
        <w:t>2.3 本项目不允许任何形式的转包【提供书面声明】；</w:t>
      </w:r>
    </w:p>
    <w:p w14:paraId="354FEB53">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0830DD1B">
      <w:pPr>
        <w:ind w:firstLine="420"/>
      </w:pPr>
      <w:r>
        <w:rPr>
          <w:rFonts w:hint="eastAsia"/>
        </w:rPr>
        <w:t>2.5 本次询比不接受联合体响应；</w:t>
      </w:r>
    </w:p>
    <w:p w14:paraId="17F3C024">
      <w:pPr>
        <w:ind w:firstLine="420"/>
      </w:pPr>
      <w:r>
        <w:t xml:space="preserve">2.6 </w:t>
      </w:r>
      <w:r>
        <w:rPr>
          <w:rFonts w:hint="eastAsia" w:ascii="宋体" w:hAnsi="宋体"/>
        </w:rPr>
        <w:t>具备中国网络安全审查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移动互联网应用程序（App）个人信息安全测试证书</w:t>
      </w:r>
      <w:r>
        <w:rPr>
          <w:rFonts w:hint="eastAsia" w:ascii="宋体" w:hAnsi="宋体"/>
        </w:rPr>
        <w:t>。【提供：中国网络安全审查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w:t>
      </w:r>
      <w:r>
        <w:rPr>
          <w:rFonts w:hint="eastAsia" w:ascii="宋体" w:hAnsi="宋体"/>
        </w:rPr>
        <w:t>证书复印件】；</w:t>
      </w:r>
    </w:p>
    <w:p w14:paraId="185A1922">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银行业总行级移动应用隐私合规检测</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个）取消响应资质，同一家建设单位的多个同类型项目只计算一个案例，实施案例项目名称或建设内容应围绕移动应用</w:t>
      </w:r>
      <w:r>
        <w:t>隐私合规检测</w:t>
      </w:r>
      <w:r>
        <w:rPr>
          <w:rFonts w:hint="eastAsia"/>
        </w:rPr>
        <w:t>领域，包括但不限于“</w:t>
      </w:r>
      <w:r>
        <w:t>APP隐私合规检测</w:t>
      </w:r>
      <w:r>
        <w:rPr>
          <w:rFonts w:hint="eastAsia"/>
        </w:rPr>
        <w:t>”、“移动应用</w:t>
      </w:r>
      <w:r>
        <w:t>隐私合规检测</w:t>
      </w:r>
      <w:r>
        <w:rPr>
          <w:rFonts w:hint="eastAsia"/>
        </w:rPr>
        <w:t>”等。【提供：1、合同关键页（合同关键页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1BA67E1">
      <w:pPr>
        <w:ind w:firstLine="420"/>
      </w:pPr>
      <w:r>
        <w:rPr>
          <w:rFonts w:hint="eastAsia"/>
        </w:rPr>
        <w:t>注:以上证明文件若采购人存疑，响应人需提供原件备查，响应文件中须附相关证明文件复印件并逐页加盖公章。</w:t>
      </w:r>
    </w:p>
    <w:p w14:paraId="3F157275">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67FB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A1127E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7C6ACFD3">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0BAB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9519872">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1</w:t>
            </w:r>
          </w:p>
        </w:tc>
        <w:tc>
          <w:tcPr>
            <w:tcW w:w="4933" w:type="dxa"/>
            <w:tcBorders>
              <w:left w:val="single" w:color="auto" w:sz="4" w:space="0"/>
            </w:tcBorders>
          </w:tcPr>
          <w:p w14:paraId="6FBC4D35">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依米康软件技术（深圳）有限责任公司</w:t>
            </w:r>
          </w:p>
        </w:tc>
      </w:tr>
      <w:bookmarkEnd w:id="9"/>
    </w:tbl>
    <w:p w14:paraId="216DE2E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0" w:name="_Toc55379220"/>
      <w:bookmarkStart w:id="11" w:name="_Toc469574667"/>
      <w:bookmarkStart w:id="12" w:name="_Toc297817090"/>
      <w:bookmarkStart w:id="13" w:name="_Toc89675130"/>
      <w:r>
        <w:rPr>
          <w:rFonts w:hint="eastAsia" w:ascii="Times New Roman" w:hAnsi="Times New Roman" w:eastAsia="宋体" w:cs="Times New Roman"/>
          <w:b/>
          <w:bCs/>
          <w:snapToGrid w:val="0"/>
          <w:kern w:val="2"/>
          <w:sz w:val="21"/>
          <w:szCs w:val="24"/>
          <w:lang w:val="en-US" w:eastAsia="zh-CN" w:bidi="ar-SA"/>
        </w:rPr>
        <w:t>3. 询比文件的获取</w:t>
      </w:r>
      <w:bookmarkEnd w:id="10"/>
    </w:p>
    <w:p w14:paraId="2846073C">
      <w:pPr>
        <w:ind w:firstLine="420"/>
      </w:pPr>
      <w:r>
        <w:rPr>
          <w:rFonts w:hint="eastAsia"/>
        </w:rPr>
        <w:t>3.1 响应截止时间：</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30</w:t>
      </w:r>
      <w:r>
        <w:rPr>
          <w:rFonts w:hint="eastAsia"/>
          <w:u w:val="single"/>
        </w:rPr>
        <w:t xml:space="preserve"> </w:t>
      </w:r>
      <w:r>
        <w:rPr>
          <w:rFonts w:hint="eastAsia"/>
        </w:rPr>
        <w:t>分（北京时间）</w:t>
      </w:r>
    </w:p>
    <w:p w14:paraId="4CFF4C4E">
      <w:pPr>
        <w:ind w:firstLine="420"/>
      </w:pPr>
      <w:r>
        <w:rPr>
          <w:rFonts w:hint="eastAsia"/>
        </w:rPr>
        <w:t>3.2 获取时间和方式：从</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19</w:t>
      </w:r>
      <w:r>
        <w:rPr>
          <w:rFonts w:hint="eastAsia"/>
          <w:u w:val="single"/>
        </w:rPr>
        <w:t xml:space="preserve"> </w:t>
      </w:r>
      <w:r>
        <w:rPr>
          <w:rFonts w:hint="eastAsia"/>
        </w:rPr>
        <w:t>日到响应截止时间，在重庆市公共资源交易网（www.cqggzy.com）下载询比文件。</w:t>
      </w:r>
    </w:p>
    <w:p w14:paraId="233FA30F">
      <w:pPr>
        <w:ind w:firstLine="420"/>
      </w:pPr>
      <w:r>
        <w:rPr>
          <w:rFonts w:hint="eastAsia"/>
        </w:rPr>
        <w:t>3.3 响应人在下载询比文件后，应仔细检查询比文件的所有内容，如有残缺或文字表述不清，以及存在错、碰、漏、缺、概念模糊和有可能出现歧义或</w:t>
      </w:r>
      <w:bookmarkStart w:id="26" w:name="_GoBack"/>
      <w:bookmarkEnd w:id="26"/>
      <w:r>
        <w:rPr>
          <w:rFonts w:hint="eastAsia"/>
        </w:rPr>
        <w:t>理解上的偏差的内容等应在</w:t>
      </w:r>
      <w:r>
        <w:rPr>
          <w:rFonts w:hint="eastAsia"/>
          <w:u w:val="single"/>
        </w:rPr>
        <w:t xml:space="preserve"> </w:t>
      </w:r>
      <w:r>
        <w:rPr>
          <w:rFonts w:hint="eastAsia" w:ascii="Times New Roman" w:eastAsia="宋体"/>
          <w:u w:val="single"/>
          <w:lang w:val="en-US" w:eastAsia="zh-CN"/>
        </w:rPr>
        <w:t xml:space="preserve">2025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21</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4C828B46">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5A4DFA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4" w:name="_Toc55379221"/>
      <w:r>
        <w:rPr>
          <w:rFonts w:hint="eastAsia" w:ascii="Times New Roman" w:hAnsi="Times New Roman" w:eastAsia="宋体" w:cs="Times New Roman"/>
          <w:b/>
          <w:bCs/>
          <w:snapToGrid w:val="0"/>
          <w:kern w:val="2"/>
          <w:sz w:val="21"/>
          <w:szCs w:val="24"/>
          <w:lang w:val="en-US" w:eastAsia="zh-CN" w:bidi="ar-SA"/>
        </w:rPr>
        <w:t>4. 响应保证金的递交</w:t>
      </w:r>
      <w:bookmarkEnd w:id="11"/>
      <w:bookmarkEnd w:id="12"/>
      <w:bookmarkEnd w:id="13"/>
      <w:bookmarkEnd w:id="14"/>
    </w:p>
    <w:p w14:paraId="23A9934A">
      <w:pPr>
        <w:ind w:firstLine="420"/>
      </w:pPr>
      <w:bookmarkStart w:id="15" w:name="_Toc55379222"/>
      <w:bookmarkStart w:id="16" w:name="_Toc89675131"/>
      <w:bookmarkStart w:id="17" w:name="_Toc297817091"/>
      <w:bookmarkStart w:id="18" w:name="_Toc469574668"/>
      <w:r>
        <w:rPr>
          <w:rFonts w:hint="eastAsia"/>
        </w:rPr>
        <w:t>4.1 响应保证金的金额：</w:t>
      </w:r>
      <w:r>
        <w:rPr>
          <w:u w:val="single"/>
        </w:rPr>
        <w:t>9,000</w:t>
      </w:r>
      <w:r>
        <w:rPr>
          <w:rFonts w:hint="eastAsia"/>
          <w:b/>
          <w:bCs/>
          <w:u w:val="single"/>
        </w:rPr>
        <w:t xml:space="preserve"> 元整（大写：</w:t>
      </w:r>
      <w:r>
        <w:rPr>
          <w:b/>
          <w:bCs/>
          <w:u w:val="single"/>
        </w:rPr>
        <w:t>玖仟元整</w:t>
      </w:r>
      <w:r>
        <w:rPr>
          <w:rFonts w:hint="eastAsia"/>
          <w:b/>
          <w:bCs/>
          <w:u w:val="single"/>
        </w:rPr>
        <w:t xml:space="preserve"> ）</w:t>
      </w:r>
      <w:r>
        <w:rPr>
          <w:rFonts w:hint="eastAsia"/>
        </w:rPr>
        <w:t>。</w:t>
      </w:r>
    </w:p>
    <w:p w14:paraId="7AAA75E4">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66B0FFD">
      <w:pPr>
        <w:ind w:firstLine="422"/>
        <w:rPr>
          <w:b/>
          <w:bCs/>
          <w:u w:val="single"/>
        </w:rPr>
      </w:pPr>
      <w:r>
        <w:rPr>
          <w:rFonts w:hint="eastAsia"/>
          <w:b/>
          <w:bCs/>
        </w:rPr>
        <w:t>响应人可在付款凭证备注栏中注明项目简称。可简写成：</w:t>
      </w:r>
      <w:r>
        <w:rPr>
          <w:rFonts w:hint="eastAsia"/>
          <w:b/>
          <w:bCs/>
          <w:szCs w:val="21"/>
          <w:u w:val="single"/>
        </w:rPr>
        <w:t>移动应用隐私合规及安全测评2025年度服务项目</w:t>
      </w:r>
      <w:r>
        <w:rPr>
          <w:rFonts w:hint="eastAsia"/>
          <w:b/>
          <w:bCs/>
          <w:u w:val="single"/>
        </w:rPr>
        <w:t>。</w:t>
      </w:r>
    </w:p>
    <w:p w14:paraId="6A4EF0E1">
      <w:pPr>
        <w:ind w:firstLine="420"/>
      </w:pPr>
      <w:r>
        <w:rPr>
          <w:rFonts w:hint="eastAsia"/>
        </w:rPr>
        <w:t>4.3 响应保证金递交的截止时间同响应截止时间。响应保证金以重庆市公共资源交易中心询比现场展示的保证金交纳情况为准。</w:t>
      </w:r>
    </w:p>
    <w:p w14:paraId="647B7A94">
      <w:pPr>
        <w:ind w:firstLine="420"/>
      </w:pPr>
      <w:r>
        <w:rPr>
          <w:rFonts w:hint="eastAsia"/>
        </w:rPr>
        <w:t>4.</w:t>
      </w:r>
      <w:r>
        <w:t>4</w:t>
      </w:r>
      <w:r>
        <w:rPr>
          <w:rFonts w:hint="eastAsia"/>
        </w:rPr>
        <w:t xml:space="preserve"> 响应保证金专用账户如下：</w:t>
      </w:r>
    </w:p>
    <w:p w14:paraId="5ABF9DFB">
      <w:pPr>
        <w:ind w:firstLine="420"/>
      </w:pPr>
      <w:r>
        <w:rPr>
          <w:rFonts w:hint="eastAsia"/>
        </w:rPr>
        <w:t>详见重庆市公共资源交易网（www.cqggzy.com）对应本项目询比公告信息栏中的保证金信息。</w:t>
      </w:r>
    </w:p>
    <w:p w14:paraId="38442D4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5. 市场主体信息登记</w:t>
      </w:r>
    </w:p>
    <w:p w14:paraId="40B53C12">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5"/>
    <w:bookmarkEnd w:id="16"/>
    <w:bookmarkEnd w:id="17"/>
    <w:bookmarkEnd w:id="18"/>
    <w:p w14:paraId="059AF3F0">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响应文件的递交</w:t>
      </w:r>
    </w:p>
    <w:p w14:paraId="459BCBED">
      <w:pPr>
        <w:ind w:firstLine="420"/>
      </w:pPr>
      <w:bookmarkStart w:id="19" w:name="_Toc55379223"/>
      <w:bookmarkStart w:id="20" w:name="_Toc89675132"/>
      <w:bookmarkStart w:id="21" w:name="_Toc469574669"/>
      <w:r>
        <w:rPr>
          <w:rFonts w:hint="eastAsia"/>
        </w:rPr>
        <w:t>6.1 响应文件现场递交时间为</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分(北京时间)至响应截止时间。</w:t>
      </w:r>
    </w:p>
    <w:p w14:paraId="5538BBDE">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42B4D4EE">
      <w:pPr>
        <w:ind w:firstLine="420"/>
      </w:pPr>
      <w:r>
        <w:rPr>
          <w:rFonts w:hint="eastAsia"/>
        </w:rPr>
        <w:t>6.3 逾期送达的响应文件，不予接收。</w:t>
      </w:r>
    </w:p>
    <w:p w14:paraId="11C5F6D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发布公告的媒介</w:t>
      </w:r>
      <w:bookmarkEnd w:id="19"/>
      <w:bookmarkEnd w:id="20"/>
      <w:bookmarkEnd w:id="21"/>
    </w:p>
    <w:p w14:paraId="2188CEC1">
      <w:pPr>
        <w:ind w:firstLine="420"/>
      </w:pPr>
      <w:bookmarkStart w:id="22" w:name="_Toc469574670"/>
      <w:bookmarkStart w:id="23" w:name="_Toc250565211"/>
      <w:bookmarkStart w:id="24" w:name="_Toc55379224"/>
      <w:bookmarkStart w:id="25" w:name="_Toc89675133"/>
      <w:r>
        <w:rPr>
          <w:rFonts w:hint="eastAsia"/>
        </w:rPr>
        <w:t>本次询比公告同时在《重庆市公共资源交易网（www.cqggzy.com）》《重庆三峡银行官网（https://www.ccqtgb.com）》和《中国招标投标公共服务平台（http://www.cebpubservice.com）》上发布。</w:t>
      </w:r>
    </w:p>
    <w:p w14:paraId="572F778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联系方式</w:t>
      </w:r>
      <w:bookmarkEnd w:id="22"/>
      <w:bookmarkEnd w:id="23"/>
      <w:bookmarkEnd w:id="24"/>
      <w:bookmarkEnd w:id="25"/>
    </w:p>
    <w:p w14:paraId="1842E916">
      <w:pPr>
        <w:ind w:firstLine="420"/>
      </w:pPr>
    </w:p>
    <w:tbl>
      <w:tblPr>
        <w:tblStyle w:val="5"/>
        <w:tblW w:w="0" w:type="auto"/>
        <w:tblInd w:w="108" w:type="dxa"/>
        <w:tblLayout w:type="fixed"/>
        <w:tblCellMar>
          <w:top w:w="0" w:type="dxa"/>
          <w:left w:w="108" w:type="dxa"/>
          <w:bottom w:w="0" w:type="dxa"/>
          <w:right w:w="108" w:type="dxa"/>
        </w:tblCellMar>
      </w:tblPr>
      <w:tblGrid>
        <w:gridCol w:w="3943"/>
        <w:gridCol w:w="4480"/>
      </w:tblGrid>
      <w:tr w14:paraId="246B342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ED85EBE">
            <w:pPr>
              <w:ind w:firstLine="0" w:firstLineChars="0"/>
              <w:jc w:val="left"/>
            </w:pPr>
            <w:r>
              <w:rPr>
                <w:rFonts w:hint="eastAsia"/>
              </w:rPr>
              <w:t>8.1 项目需求咨询</w:t>
            </w:r>
          </w:p>
        </w:tc>
      </w:tr>
      <w:tr w14:paraId="03DF0D3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CE43D46">
            <w:pPr>
              <w:ind w:firstLine="0" w:firstLineChars="0"/>
              <w:jc w:val="left"/>
              <w:rPr>
                <w:rFonts w:cs="宋体"/>
                <w:szCs w:val="21"/>
              </w:rPr>
            </w:pPr>
            <w:r>
              <w:rPr>
                <w:rFonts w:hint="eastAsia"/>
              </w:rPr>
              <w:t>项目联系人：</w:t>
            </w:r>
            <w:r>
              <w:t>陈老师</w:t>
            </w:r>
          </w:p>
        </w:tc>
        <w:tc>
          <w:tcPr>
            <w:tcW w:w="4480" w:type="dxa"/>
            <w:tcBorders>
              <w:top w:val="nil"/>
              <w:left w:val="nil"/>
              <w:bottom w:val="nil"/>
              <w:right w:val="single" w:color="auto" w:sz="4" w:space="0"/>
            </w:tcBorders>
          </w:tcPr>
          <w:p w14:paraId="418EEF4D">
            <w:pPr>
              <w:ind w:firstLine="0" w:firstLineChars="0"/>
              <w:jc w:val="left"/>
              <w:rPr>
                <w:rFonts w:cs="宋体"/>
                <w:szCs w:val="21"/>
              </w:rPr>
            </w:pPr>
            <w:r>
              <w:rPr>
                <w:rFonts w:hint="eastAsia"/>
              </w:rPr>
              <w:t>联系方式：</w:t>
            </w:r>
            <w:r>
              <w:t>15909393027</w:t>
            </w:r>
          </w:p>
        </w:tc>
      </w:tr>
      <w:tr w14:paraId="0C6AC2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8FD036D">
            <w:pPr>
              <w:ind w:firstLine="0" w:firstLineChars="0"/>
              <w:jc w:val="left"/>
            </w:pPr>
          </w:p>
        </w:tc>
      </w:tr>
      <w:tr w14:paraId="5998A58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3DB579">
            <w:pPr>
              <w:ind w:firstLine="0" w:firstLineChars="0"/>
              <w:jc w:val="left"/>
            </w:pPr>
            <w:r>
              <w:rPr>
                <w:rFonts w:hint="eastAsia"/>
              </w:rPr>
              <w:t>8.2 项目流程咨询</w:t>
            </w:r>
          </w:p>
        </w:tc>
      </w:tr>
      <w:tr w14:paraId="452D02D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9F560CA">
            <w:pPr>
              <w:ind w:firstLine="0" w:firstLineChars="0"/>
              <w:jc w:val="left"/>
            </w:pPr>
            <w:r>
              <w:rPr>
                <w:rFonts w:hint="eastAsia"/>
              </w:rPr>
              <w:t>平台服务机构：重庆联合产权交易所集团股份有限公司</w:t>
            </w:r>
          </w:p>
        </w:tc>
      </w:tr>
      <w:tr w14:paraId="643CFBF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2F01946">
            <w:pPr>
              <w:ind w:firstLine="0" w:firstLineChars="0"/>
              <w:jc w:val="left"/>
              <w:rPr>
                <w:rFonts w:cs="宋体"/>
                <w:szCs w:val="21"/>
              </w:rPr>
            </w:pPr>
            <w:r>
              <w:rPr>
                <w:rFonts w:hint="eastAsia"/>
              </w:rPr>
              <w:t>平台联系人：</w:t>
            </w:r>
            <w:r>
              <w:rPr>
                <w:rFonts w:hint="eastAsia" w:ascii="Times New Roman" w:eastAsia="宋体"/>
                <w:lang w:val="en-US" w:eastAsia="zh-CN"/>
              </w:rPr>
              <w:t>罗</w:t>
            </w:r>
            <w:r>
              <w:rPr>
                <w:rFonts w:hint="eastAsia"/>
              </w:rPr>
              <w:t>老师</w:t>
            </w:r>
          </w:p>
        </w:tc>
        <w:tc>
          <w:tcPr>
            <w:tcW w:w="4480" w:type="dxa"/>
            <w:tcBorders>
              <w:top w:val="nil"/>
              <w:left w:val="nil"/>
              <w:bottom w:val="nil"/>
              <w:right w:val="single" w:color="auto" w:sz="4" w:space="0"/>
            </w:tcBorders>
          </w:tcPr>
          <w:p w14:paraId="2FE2DD10">
            <w:pPr>
              <w:ind w:firstLine="0" w:firstLineChars="0"/>
              <w:jc w:val="left"/>
              <w:rPr>
                <w:rFonts w:cs="宋体"/>
                <w:szCs w:val="21"/>
              </w:rPr>
            </w:pPr>
            <w:r>
              <w:rPr>
                <w:rFonts w:hint="eastAsia"/>
              </w:rPr>
              <w:t>联系方式：023-63621694</w:t>
            </w:r>
          </w:p>
        </w:tc>
      </w:tr>
      <w:tr w14:paraId="78AE472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5AA82E">
            <w:pPr>
              <w:ind w:firstLine="0" w:firstLineChars="0"/>
              <w:jc w:val="left"/>
            </w:pPr>
          </w:p>
        </w:tc>
      </w:tr>
      <w:tr w14:paraId="3F5BBCF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8B9C13">
            <w:pPr>
              <w:ind w:firstLine="0" w:firstLineChars="0"/>
              <w:jc w:val="left"/>
            </w:pPr>
            <w:r>
              <w:rPr>
                <w:rFonts w:hint="eastAsia"/>
              </w:rPr>
              <w:t>8.3 采购人联系方式</w:t>
            </w:r>
          </w:p>
        </w:tc>
      </w:tr>
      <w:tr w14:paraId="59026D6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9AEBA1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39FD574D">
            <w:pPr>
              <w:ind w:firstLine="0" w:firstLineChars="0"/>
              <w:jc w:val="left"/>
              <w:rPr>
                <w:rFonts w:cs="宋体"/>
                <w:szCs w:val="21"/>
              </w:rPr>
            </w:pPr>
            <w:r>
              <w:rPr>
                <w:rFonts w:hint="eastAsia"/>
              </w:rPr>
              <w:t>联系方式：023-88890395</w:t>
            </w:r>
          </w:p>
        </w:tc>
      </w:tr>
      <w:tr w14:paraId="482E93E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4685C31">
            <w:pPr>
              <w:ind w:firstLine="0" w:firstLineChars="0"/>
              <w:jc w:val="left"/>
            </w:pPr>
            <w:r>
              <w:rPr>
                <w:rFonts w:hint="eastAsia"/>
              </w:rPr>
              <w:t>采购人地址：重庆市渝北区嘉州路88号中渝国际都会4号写字楼21层</w:t>
            </w:r>
          </w:p>
        </w:tc>
      </w:tr>
    </w:tbl>
    <w:p w14:paraId="2917FCBF">
      <w:pPr>
        <w:ind w:firstLine="420"/>
      </w:pPr>
    </w:p>
    <w:p w14:paraId="48F94874">
      <w:pPr>
        <w:ind w:firstLine="420"/>
        <w:rPr>
          <w:rFonts w:hint="default" w:eastAsia="宋体"/>
          <w:lang w:val="en-US" w:eastAsia="zh-CN"/>
        </w:rPr>
      </w:pPr>
      <w:r>
        <w:rPr>
          <w:rFonts w:hint="eastAsia"/>
          <w:lang w:val="en-US" w:eastAsia="zh-CN"/>
        </w:rPr>
        <w:t>附件：</w:t>
      </w:r>
      <w:r>
        <w:rPr>
          <w:rFonts w:ascii="Times New Roman" w:hAnsi="Times New Roman" w:eastAsia="宋体" w:cs="Cambria Math"/>
          <w:bCs/>
          <w:kern w:val="2"/>
          <w:sz w:val="21"/>
          <w:szCs w:val="18"/>
          <w:lang w:val="en-US" w:eastAsia="zh-CN" w:bidi="ar-SA"/>
        </w:rPr>
        <w:t>重庆三峡银行移动应用隐私合规及安全测评2025年度服务项目</w:t>
      </w:r>
      <w:r>
        <w:rPr>
          <w:rFonts w:hint="eastAsia" w:ascii="Times New Roman" w:hAnsi="Times New Roman" w:eastAsia="宋体" w:cs="Cambria Math"/>
          <w:bCs/>
          <w:kern w:val="2"/>
          <w:sz w:val="21"/>
          <w:szCs w:val="18"/>
          <w:lang w:val="en-US" w:eastAsia="zh-CN" w:bidi="ar-SA"/>
        </w:rPr>
        <w:t>（第二次）</w:t>
      </w:r>
      <w:r>
        <w:rPr>
          <w:rFonts w:hint="eastAsia" w:cs="Cambria Math"/>
          <w:bCs/>
          <w:kern w:val="2"/>
          <w:sz w:val="21"/>
          <w:szCs w:val="18"/>
          <w:lang w:val="en-US" w:eastAsia="zh-CN" w:bidi="ar-SA"/>
        </w:rPr>
        <w:t>询比文件</w:t>
      </w:r>
    </w:p>
    <w:p w14:paraId="17FA627C">
      <w:pPr>
        <w:ind w:firstLine="420"/>
      </w:pPr>
    </w:p>
    <w:p w14:paraId="0C689C17">
      <w:pPr>
        <w:spacing w:line="240" w:lineRule="auto"/>
        <w:ind w:firstLine="0" w:firstLineChars="0"/>
        <w:jc w:val="right"/>
      </w:pPr>
      <w:r>
        <w:rPr>
          <w:rFonts w:hint="eastAsia"/>
        </w:rPr>
        <w:t>重庆三峡银行股份有限公司</w:t>
      </w:r>
    </w:p>
    <w:p w14:paraId="01A37C20">
      <w:pPr>
        <w:ind w:firstLine="420"/>
        <w:jc w:val="right"/>
      </w:pPr>
      <w:r>
        <w:rPr>
          <w:rFonts w:hint="eastAsia"/>
        </w:rPr>
        <w:t>20</w:t>
      </w:r>
      <w:r>
        <w:rPr>
          <w:rFonts w:hint="eastAsia"/>
          <w:lang w:val="en-US" w:eastAsia="zh-CN"/>
        </w:rPr>
        <w:t>25</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w:t>
      </w:r>
    </w:p>
    <w:p w14:paraId="496B47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216BC"/>
    <w:rsid w:val="09AD738E"/>
    <w:rsid w:val="0AC7217B"/>
    <w:rsid w:val="24A51F50"/>
    <w:rsid w:val="334F6C71"/>
    <w:rsid w:val="40993106"/>
    <w:rsid w:val="5B5216BC"/>
    <w:rsid w:val="66B52EF9"/>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标题）"/>
    <w:basedOn w:val="1"/>
    <w:qFormat/>
    <w:locked/>
    <w:uiPriority w:val="0"/>
    <w:pPr>
      <w:spacing w:line="240" w:lineRule="auto"/>
      <w:ind w:firstLine="0" w:firstLineChars="0"/>
      <w:jc w:val="center"/>
    </w:pPr>
    <w:rPr>
      <w:b/>
      <w:bCs/>
      <w:szCs w:val="18"/>
    </w:rPr>
  </w:style>
  <w:style w:type="paragraph" w:customStyle="1" w:styleId="8">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2413</Words>
  <Characters>2796</Characters>
  <Lines>0</Lines>
  <Paragraphs>0</Paragraphs>
  <TotalTime>0</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2025-11-14T07:06:00Z</dcterms:created>
  <dc:creator>交易中心-罗</dc:creator>
  <cp:lastModifiedBy>交易中心-罗</cp:lastModifiedBy>
  <dcterms:modified xsi:type="dcterms:W3CDTF">2025-11-18T11:15:56Z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C50C34A57F0F49B3953729B93437F1AE_11</vt:lpwstr>
  </property>
  <property fmtid="{D5CDD505-2E9C-101B-9397-08002B2CF9AE}" pid="4" name="KSOTemplateDocerSaveRecord">
    <vt:lpwstr>eyJoZGlkIjoiYTQ5ZmY1ODA0NTUyNTIzOGU4NGRmM2JhYjg3Y2Q0YjMiLCJ1c2VySWQiOiIxNTcyMDkyNjg5In0=</vt:lpwstr>
  </property>
</Properties>
</file>