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95023">
      <w:pPr>
        <w:ind w:firstLine="420"/>
      </w:pPr>
    </w:p>
    <w:p w14:paraId="6CD4410E">
      <w:pPr>
        <w:ind w:firstLine="420"/>
      </w:pPr>
    </w:p>
    <w:p w14:paraId="25D096F8">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4E3C7CB0">
      <w:pPr>
        <w:ind w:firstLine="0" w:firstLineChars="0"/>
        <w:jc w:val="center"/>
        <w:rPr>
          <w:rFonts w:cs="Times New Roman"/>
          <w:b/>
          <w:snapToGrid w:val="0"/>
          <w:kern w:val="0"/>
          <w:sz w:val="48"/>
          <w:szCs w:val="84"/>
        </w:rPr>
      </w:pPr>
      <w:r>
        <w:rPr>
          <w:rFonts w:cs="Times New Roman"/>
          <w:b/>
          <w:snapToGrid w:val="0"/>
          <w:kern w:val="0"/>
          <w:sz w:val="48"/>
          <w:szCs w:val="84"/>
        </w:rPr>
        <w:t>分支行老旧网络设备替换项目</w:t>
      </w:r>
    </w:p>
    <w:p w14:paraId="0188488E">
      <w:pPr>
        <w:ind w:firstLine="420"/>
      </w:pPr>
    </w:p>
    <w:p w14:paraId="6454102E">
      <w:pPr>
        <w:ind w:firstLine="420"/>
      </w:pPr>
    </w:p>
    <w:p w14:paraId="07FD8F14">
      <w:pPr>
        <w:ind w:firstLine="420"/>
      </w:pPr>
    </w:p>
    <w:p w14:paraId="2566B375">
      <w:pPr>
        <w:ind w:firstLine="420"/>
      </w:pPr>
    </w:p>
    <w:p w14:paraId="6FFF4407">
      <w:pPr>
        <w:ind w:firstLine="420"/>
      </w:pPr>
    </w:p>
    <w:p w14:paraId="2EE1A70C">
      <w:pPr>
        <w:ind w:firstLine="420"/>
      </w:pPr>
    </w:p>
    <w:p w14:paraId="21D23D6B">
      <w:pPr>
        <w:ind w:firstLine="420"/>
      </w:pPr>
    </w:p>
    <w:p w14:paraId="198B0558">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0558C1C9">
      <w:pPr>
        <w:ind w:firstLine="420"/>
      </w:pPr>
    </w:p>
    <w:p w14:paraId="390EF411">
      <w:pPr>
        <w:ind w:firstLine="420"/>
      </w:pPr>
    </w:p>
    <w:p w14:paraId="0DB604EC">
      <w:pPr>
        <w:ind w:firstLine="420"/>
      </w:pPr>
    </w:p>
    <w:p w14:paraId="1AE795EC">
      <w:pPr>
        <w:ind w:firstLine="420"/>
      </w:pPr>
    </w:p>
    <w:p w14:paraId="416F3D73">
      <w:pPr>
        <w:ind w:firstLine="420"/>
      </w:pPr>
    </w:p>
    <w:p w14:paraId="63953FE3">
      <w:pPr>
        <w:ind w:firstLine="420"/>
      </w:pPr>
    </w:p>
    <w:p w14:paraId="6FC0E2DF">
      <w:pPr>
        <w:ind w:firstLine="420"/>
      </w:pPr>
    </w:p>
    <w:p w14:paraId="55CC6512">
      <w:pPr>
        <w:pStyle w:val="2"/>
        <w:ind w:firstLine="420"/>
      </w:pPr>
    </w:p>
    <w:tbl>
      <w:tblPr>
        <w:tblStyle w:val="24"/>
        <w:tblW w:w="0" w:type="auto"/>
        <w:jc w:val="center"/>
        <w:tblLayout w:type="autofit"/>
        <w:tblCellMar>
          <w:top w:w="0" w:type="dxa"/>
          <w:left w:w="108" w:type="dxa"/>
          <w:bottom w:w="0" w:type="dxa"/>
          <w:right w:w="108" w:type="dxa"/>
        </w:tblCellMar>
      </w:tblPr>
      <w:tblGrid>
        <w:gridCol w:w="1756"/>
        <w:gridCol w:w="4744"/>
        <w:gridCol w:w="2020"/>
      </w:tblGrid>
      <w:tr w14:paraId="4B55E8B5">
        <w:trPr>
          <w:jc w:val="center"/>
        </w:trPr>
        <w:tc>
          <w:tcPr>
            <w:tcW w:w="1756" w:type="dxa"/>
            <w:tcBorders>
              <w:tl2br w:val="nil"/>
              <w:tr2bl w:val="nil"/>
            </w:tcBorders>
            <w:vAlign w:val="center"/>
          </w:tcPr>
          <w:p w14:paraId="1D4E3849">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5CD20CB4">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013E3A79">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17B77FDE">
        <w:trPr>
          <w:jc w:val="center"/>
        </w:trPr>
        <w:tc>
          <w:tcPr>
            <w:tcW w:w="1756" w:type="dxa"/>
            <w:tcBorders>
              <w:tl2br w:val="nil"/>
              <w:tr2bl w:val="nil"/>
            </w:tcBorders>
            <w:vAlign w:val="center"/>
          </w:tcPr>
          <w:p w14:paraId="39CD3CCD">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11A249A2">
            <w:pPr>
              <w:ind w:firstLine="0" w:firstLineChars="0"/>
              <w:jc w:val="center"/>
              <w:rPr>
                <w:rFonts w:cs="Times New Roman"/>
                <w:b/>
                <w:snapToGrid w:val="0"/>
                <w:kern w:val="0"/>
                <w:sz w:val="30"/>
                <w:szCs w:val="30"/>
              </w:rPr>
            </w:pPr>
            <w:r>
              <w:rPr>
                <w:rFonts w:cs="Times New Roman"/>
                <w:b/>
                <w:snapToGrid w:val="0"/>
                <w:kern w:val="0"/>
                <w:sz w:val="30"/>
                <w:szCs w:val="30"/>
              </w:rPr>
              <w:t>2025年</w:t>
            </w:r>
            <w:r>
              <w:rPr>
                <w:rFonts w:hint="eastAsia" w:cs="Times New Roman"/>
                <w:b/>
                <w:snapToGrid w:val="0"/>
                <w:kern w:val="0"/>
                <w:sz w:val="30"/>
                <w:szCs w:val="30"/>
                <w:lang w:val="en-US" w:eastAsia="zh-CN"/>
              </w:rPr>
              <w:t>11</w:t>
            </w:r>
            <w:r>
              <w:rPr>
                <w:rFonts w:cs="Times New Roman"/>
                <w:b/>
                <w:snapToGrid w:val="0"/>
                <w:kern w:val="0"/>
                <w:sz w:val="30"/>
                <w:szCs w:val="30"/>
              </w:rPr>
              <w:t>月</w:t>
            </w:r>
          </w:p>
        </w:tc>
        <w:tc>
          <w:tcPr>
            <w:tcW w:w="2020" w:type="dxa"/>
            <w:vMerge w:val="continue"/>
            <w:tcBorders>
              <w:tl2br w:val="nil"/>
              <w:tr2bl w:val="nil"/>
            </w:tcBorders>
            <w:vAlign w:val="center"/>
          </w:tcPr>
          <w:p w14:paraId="19EF986E">
            <w:pPr>
              <w:ind w:firstLine="420"/>
            </w:pPr>
          </w:p>
        </w:tc>
      </w:tr>
    </w:tbl>
    <w:p w14:paraId="75B11B32">
      <w:pPr>
        <w:ind w:firstLine="420"/>
      </w:pPr>
    </w:p>
    <w:p w14:paraId="266D4C2B">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4A0FE2F7">
      <w:pPr>
        <w:pStyle w:val="22"/>
        <w:ind w:firstLine="0" w:firstLineChars="0"/>
        <w:jc w:val="center"/>
        <w:rPr>
          <w:rFonts w:hint="eastAsia" w:ascii="宋体" w:hAnsi="宋体" w:cs="宋体"/>
          <w:szCs w:val="48"/>
          <w:lang w:bidi="ar"/>
        </w:rPr>
      </w:pPr>
      <w:r>
        <w:rPr>
          <w:rFonts w:hint="eastAsia" w:ascii="宋体" w:hAnsi="宋体" w:cs="宋体"/>
          <w:b/>
          <w:kern w:val="0"/>
          <w:sz w:val="48"/>
          <w:szCs w:val="48"/>
          <w:lang w:bidi="ar"/>
        </w:rPr>
        <w:t>目录</w:t>
      </w:r>
    </w:p>
    <w:p w14:paraId="5E82F34C">
      <w:pPr>
        <w:pStyle w:val="18"/>
        <w:tabs>
          <w:tab w:val="right" w:leader="dot" w:pos="8306"/>
        </w:tabs>
        <w:ind w:firstLine="420"/>
      </w:pPr>
      <w:r>
        <w:rPr>
          <w:szCs w:val="21"/>
        </w:rPr>
        <w:fldChar w:fldCharType="begin"/>
      </w:r>
      <w:r>
        <w:rPr>
          <w:rFonts w:hint="eastAsia"/>
          <w:szCs w:val="21"/>
        </w:rPr>
        <w:instrText xml:space="preserve">TOC \o "1-1" \h \z \u </w:instrText>
      </w:r>
      <w:r>
        <w:rPr>
          <w:szCs w:val="21"/>
        </w:rPr>
        <w:fldChar w:fldCharType="separate"/>
      </w:r>
      <w:r>
        <w:fldChar w:fldCharType="begin"/>
      </w:r>
      <w:r>
        <w:instrText xml:space="preserve"> HYPERLINK \l "_Toc35736772" </w:instrText>
      </w:r>
      <w:r>
        <w:fldChar w:fldCharType="separate"/>
      </w:r>
      <w:r>
        <w:rPr>
          <w:rFonts w:hint="eastAsia"/>
        </w:rPr>
        <w:t>第一章 询比公告</w:t>
      </w:r>
      <w:r>
        <w:tab/>
      </w:r>
      <w:r>
        <w:fldChar w:fldCharType="begin"/>
      </w:r>
      <w:r>
        <w:instrText xml:space="preserve">PageRef _Toc35736772 \h</w:instrText>
      </w:r>
      <w:r>
        <w:fldChar w:fldCharType="separate"/>
      </w:r>
      <w:r>
        <w:t>1</w:t>
      </w:r>
      <w:r>
        <w:fldChar w:fldCharType="end"/>
      </w:r>
      <w:r>
        <w:fldChar w:fldCharType="end"/>
      </w:r>
    </w:p>
    <w:p w14:paraId="60BC9515">
      <w:pPr>
        <w:pStyle w:val="18"/>
        <w:tabs>
          <w:tab w:val="right" w:leader="dot" w:pos="8306"/>
        </w:tabs>
        <w:ind w:firstLine="420"/>
      </w:pPr>
      <w:r>
        <w:fldChar w:fldCharType="begin"/>
      </w:r>
      <w:r>
        <w:instrText xml:space="preserve"> HYPERLINK \l "_Toc35736773" </w:instrText>
      </w:r>
      <w:r>
        <w:fldChar w:fldCharType="separate"/>
      </w:r>
      <w:r>
        <w:rPr>
          <w:rFonts w:hint="eastAsia"/>
        </w:rPr>
        <w:t>第二章 响应人须知</w:t>
      </w:r>
      <w:r>
        <w:tab/>
      </w:r>
      <w:r>
        <w:fldChar w:fldCharType="begin"/>
      </w:r>
      <w:r>
        <w:instrText xml:space="preserve">PageRef _Toc35736773 \h</w:instrText>
      </w:r>
      <w:r>
        <w:fldChar w:fldCharType="separate"/>
      </w:r>
      <w:r>
        <w:t>5</w:t>
      </w:r>
      <w:r>
        <w:fldChar w:fldCharType="end"/>
      </w:r>
      <w:r>
        <w:fldChar w:fldCharType="end"/>
      </w:r>
    </w:p>
    <w:p w14:paraId="3DB024BD">
      <w:pPr>
        <w:pStyle w:val="18"/>
        <w:tabs>
          <w:tab w:val="right" w:leader="dot" w:pos="8306"/>
        </w:tabs>
        <w:ind w:firstLine="420"/>
      </w:pPr>
      <w:r>
        <w:fldChar w:fldCharType="begin"/>
      </w:r>
      <w:r>
        <w:instrText xml:space="preserve"> HYPERLINK \l "_Toc35736774" </w:instrText>
      </w:r>
      <w:r>
        <w:fldChar w:fldCharType="separate"/>
      </w:r>
      <w:r>
        <w:rPr>
          <w:rFonts w:hint="eastAsia"/>
        </w:rPr>
        <w:t>第三章 评审办法（经评审的最低价法）</w:t>
      </w:r>
      <w:r>
        <w:tab/>
      </w:r>
      <w:r>
        <w:fldChar w:fldCharType="begin"/>
      </w:r>
      <w:r>
        <w:instrText xml:space="preserve">PageRef _Toc35736774 \h</w:instrText>
      </w:r>
      <w:r>
        <w:fldChar w:fldCharType="separate"/>
      </w:r>
      <w:r>
        <w:t>16</w:t>
      </w:r>
      <w:r>
        <w:fldChar w:fldCharType="end"/>
      </w:r>
      <w:r>
        <w:fldChar w:fldCharType="end"/>
      </w:r>
    </w:p>
    <w:p w14:paraId="297E45E5">
      <w:pPr>
        <w:pStyle w:val="18"/>
        <w:tabs>
          <w:tab w:val="right" w:leader="dot" w:pos="8306"/>
        </w:tabs>
        <w:ind w:firstLine="420"/>
      </w:pPr>
      <w:r>
        <w:fldChar w:fldCharType="begin"/>
      </w:r>
      <w:r>
        <w:instrText xml:space="preserve"> HYPERLINK \l "_Toc35736776" </w:instrText>
      </w:r>
      <w:r>
        <w:fldChar w:fldCharType="separate"/>
      </w:r>
      <w:r>
        <w:rPr>
          <w:rFonts w:hint="eastAsia"/>
        </w:rPr>
        <w:t>第四章 合同条款及格式</w:t>
      </w:r>
      <w:r>
        <w:tab/>
      </w:r>
      <w:r>
        <w:fldChar w:fldCharType="begin"/>
      </w:r>
      <w:r>
        <w:instrText xml:space="preserve">PageRef _Toc35736776 \h</w:instrText>
      </w:r>
      <w:r>
        <w:fldChar w:fldCharType="separate"/>
      </w:r>
      <w:r>
        <w:t>20</w:t>
      </w:r>
      <w:r>
        <w:fldChar w:fldCharType="end"/>
      </w:r>
      <w:r>
        <w:fldChar w:fldCharType="end"/>
      </w:r>
    </w:p>
    <w:p w14:paraId="6C4C36DC">
      <w:pPr>
        <w:pStyle w:val="18"/>
        <w:tabs>
          <w:tab w:val="right" w:leader="dot" w:pos="8306"/>
        </w:tabs>
        <w:ind w:firstLine="420"/>
      </w:pPr>
      <w:r>
        <w:fldChar w:fldCharType="begin"/>
      </w:r>
      <w:r>
        <w:instrText xml:space="preserve"> HYPERLINK \l "_Toc35736777" </w:instrText>
      </w:r>
      <w:r>
        <w:fldChar w:fldCharType="separate"/>
      </w:r>
      <w:r>
        <w:rPr>
          <w:rFonts w:hint="eastAsia"/>
        </w:rPr>
        <w:t>第五章 项目要求</w:t>
      </w:r>
      <w:r>
        <w:tab/>
      </w:r>
      <w:r>
        <w:fldChar w:fldCharType="begin"/>
      </w:r>
      <w:r>
        <w:instrText xml:space="preserve">PageRef _Toc35736777 \h</w:instrText>
      </w:r>
      <w:r>
        <w:fldChar w:fldCharType="separate"/>
      </w:r>
      <w:r>
        <w:t>36</w:t>
      </w:r>
      <w:r>
        <w:fldChar w:fldCharType="end"/>
      </w:r>
      <w:r>
        <w:fldChar w:fldCharType="end"/>
      </w:r>
    </w:p>
    <w:p w14:paraId="42E17980">
      <w:pPr>
        <w:pStyle w:val="18"/>
        <w:tabs>
          <w:tab w:val="right" w:leader="dot" w:pos="8306"/>
        </w:tabs>
        <w:ind w:firstLine="420"/>
      </w:pPr>
      <w:r>
        <w:fldChar w:fldCharType="begin"/>
      </w:r>
      <w:r>
        <w:instrText xml:space="preserve"> HYPERLINK \l "_Toc35736778" </w:instrText>
      </w:r>
      <w:r>
        <w:fldChar w:fldCharType="separate"/>
      </w:r>
      <w:r>
        <w:rPr>
          <w:rFonts w:hint="eastAsia"/>
        </w:rPr>
        <w:t>第六章 响应文件格式</w:t>
      </w:r>
      <w:r>
        <w:tab/>
      </w:r>
      <w:r>
        <w:fldChar w:fldCharType="begin"/>
      </w:r>
      <w:r>
        <w:instrText xml:space="preserve">PageRef _Toc35736778 \h</w:instrText>
      </w:r>
      <w:r>
        <w:fldChar w:fldCharType="separate"/>
      </w:r>
      <w:r>
        <w:t>41</w:t>
      </w:r>
      <w:r>
        <w:fldChar w:fldCharType="end"/>
      </w:r>
      <w:r>
        <w:fldChar w:fldCharType="end"/>
      </w:r>
    </w:p>
    <w:p w14:paraId="5EFF0CC6">
      <w:pPr>
        <w:pStyle w:val="18"/>
        <w:widowControl/>
        <w:tabs>
          <w:tab w:val="right" w:leader="dot" w:pos="8306"/>
        </w:tabs>
        <w:ind w:firstLine="420"/>
        <w:jc w:val="left"/>
        <w:rPr>
          <w:rFonts w:hint="eastAsia" w:ascii="宋体" w:hAnsi="宋体"/>
          <w:snapToGrid w:val="0"/>
          <w:kern w:val="0"/>
          <w:sz w:val="24"/>
          <w:szCs w:val="24"/>
          <w:highlight w:val="yellow"/>
        </w:rPr>
      </w:pPr>
      <w:r>
        <w:rPr>
          <w:rFonts w:ascii="宋体" w:hAnsi="宋体"/>
          <w:snapToGrid w:val="0"/>
          <w:kern w:val="0"/>
          <w:szCs w:val="24"/>
          <w:highlight w:val="yellow"/>
        </w:rPr>
        <w:fldChar w:fldCharType="end"/>
      </w:r>
    </w:p>
    <w:p w14:paraId="7999E9A2">
      <w:pPr>
        <w:widowControl/>
        <w:ind w:firstLine="480"/>
        <w:jc w:val="left"/>
        <w:rPr>
          <w:rFonts w:hint="eastAsia" w:ascii="宋体" w:hAns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20A4E6A9">
      <w:pPr>
        <w:pStyle w:val="3"/>
      </w:pPr>
      <w:bookmarkStart w:id="0" w:name="_Toc440628903"/>
      <w:bookmarkStart w:id="1" w:name="_Toc469574661"/>
      <w:bookmarkStart w:id="2" w:name="_Toc6745"/>
      <w:bookmarkStart w:id="3" w:name="_Toc35736772"/>
      <w:r>
        <w:rPr>
          <w:rFonts w:hint="eastAsia"/>
        </w:rPr>
        <w:t>第一章</w:t>
      </w:r>
      <w:bookmarkEnd w:id="0"/>
      <w:r>
        <w:rPr>
          <w:rFonts w:hint="eastAsia"/>
        </w:rPr>
        <w:t xml:space="preserve"> </w:t>
      </w:r>
      <w:bookmarkEnd w:id="1"/>
      <w:bookmarkEnd w:id="2"/>
      <w:r>
        <w:rPr>
          <w:rFonts w:hint="eastAsia"/>
        </w:rPr>
        <w:t>询比公告</w:t>
      </w:r>
      <w:bookmarkEnd w:id="3"/>
    </w:p>
    <w:p w14:paraId="7131B024">
      <w:pPr>
        <w:ind w:firstLine="420"/>
      </w:pPr>
      <w:bookmarkStart w:id="4" w:name="_Toc55379218"/>
      <w:bookmarkStart w:id="5" w:name="_Toc89675127"/>
      <w:r>
        <w:rPr>
          <w:rFonts w:hint="eastAsia"/>
          <w:snapToGrid w:val="0"/>
        </w:rPr>
        <w:t>为了完成本行</w:t>
      </w:r>
      <w:r>
        <w:rPr>
          <w:snapToGrid w:val="0"/>
        </w:rPr>
        <w:t>47个</w:t>
      </w:r>
      <w:r>
        <w:rPr>
          <w:rFonts w:hint="eastAsia"/>
          <w:snapToGrid w:val="0"/>
        </w:rPr>
        <w:t>分支机构网络设备替换工作，拟采购分支机构</w:t>
      </w:r>
      <w:r>
        <w:rPr>
          <w:snapToGrid w:val="0"/>
        </w:rPr>
        <w:t>路由交换一体</w:t>
      </w:r>
      <w:r>
        <w:rPr>
          <w:rFonts w:hint="eastAsia"/>
          <w:snapToGrid w:val="0"/>
        </w:rPr>
        <w:t>网络设备</w:t>
      </w:r>
      <w:r>
        <w:rPr>
          <w:snapToGrid w:val="0"/>
        </w:rPr>
        <w:t>98台</w:t>
      </w:r>
      <w:r>
        <w:rPr>
          <w:rFonts w:hint="eastAsia"/>
        </w:rPr>
        <w:t>。现对</w:t>
      </w:r>
      <w:r>
        <w:rPr>
          <w:rFonts w:hint="eastAsia"/>
          <w:u w:val="single"/>
        </w:rPr>
        <w:t>重庆三峡银行</w:t>
      </w:r>
      <w:r>
        <w:rPr>
          <w:rFonts w:hint="eastAsia"/>
          <w:bCs/>
          <w:u w:val="single"/>
        </w:rPr>
        <w:t>分支行老旧网络设备替换</w:t>
      </w:r>
      <w:r>
        <w:rPr>
          <w:rFonts w:hint="eastAsia"/>
          <w:u w:val="single"/>
        </w:rPr>
        <w:t>项目</w:t>
      </w:r>
      <w:r>
        <w:rPr>
          <w:rFonts w:hint="eastAsia"/>
        </w:rPr>
        <w:t>进行公开询比，</w:t>
      </w:r>
      <w:r>
        <w:t>特邀请有</w:t>
      </w:r>
      <w:bookmarkStart w:id="6" w:name="_Hlk59455120"/>
      <w:r>
        <w:t>意向</w:t>
      </w:r>
      <w:bookmarkEnd w:id="6"/>
      <w:r>
        <w:t>的潜在</w:t>
      </w:r>
      <w:r>
        <w:rPr>
          <w:rFonts w:hint="eastAsia"/>
        </w:rPr>
        <w:t>响应人参与响应</w:t>
      </w:r>
      <w:r>
        <w:t>。</w:t>
      </w:r>
    </w:p>
    <w:p w14:paraId="1A3F519D">
      <w:pPr>
        <w:pStyle w:val="4"/>
      </w:pPr>
      <w:r>
        <w:rPr>
          <w:rFonts w:hint="eastAsia"/>
        </w:rPr>
        <w:t>1. 询比项目内容</w:t>
      </w:r>
      <w:bookmarkEnd w:id="4"/>
      <w:bookmarkEnd w:id="5"/>
    </w:p>
    <w:p w14:paraId="0A2AA352">
      <w:pPr>
        <w:ind w:firstLine="420"/>
      </w:pPr>
      <w:r>
        <w:rPr>
          <w:rFonts w:hint="eastAsia"/>
        </w:rPr>
        <w:t>1.1 项目名称：重</w:t>
      </w:r>
      <w:r>
        <w:rPr>
          <w:bCs/>
          <w:u w:val="single"/>
        </w:rPr>
        <w:t>庆三峡银行</w:t>
      </w:r>
      <w:r>
        <w:rPr>
          <w:rFonts w:hint="eastAsia"/>
          <w:bCs/>
          <w:u w:val="single"/>
        </w:rPr>
        <w:t>分支行老旧网络设备替换</w:t>
      </w:r>
      <w:r>
        <w:rPr>
          <w:rFonts w:hint="eastAsia"/>
          <w:u w:val="single"/>
        </w:rPr>
        <w:t>项目</w:t>
      </w:r>
    </w:p>
    <w:p w14:paraId="20C82582">
      <w:pPr>
        <w:ind w:firstLine="420"/>
      </w:pPr>
      <w:r>
        <w:rPr>
          <w:rFonts w:hint="eastAsia"/>
        </w:rPr>
        <w:t>1.2 采购人：</w:t>
      </w:r>
      <w:r>
        <w:t>重庆三峡银行股份有限公司</w:t>
      </w:r>
      <w:r>
        <w:rPr>
          <w:rFonts w:hint="eastAsia"/>
        </w:rPr>
        <w:t>。</w:t>
      </w:r>
    </w:p>
    <w:p w14:paraId="39539FDA">
      <w:pPr>
        <w:ind w:firstLine="420"/>
      </w:pPr>
      <w:r>
        <w:rPr>
          <w:rFonts w:hint="eastAsia"/>
        </w:rPr>
        <w:t>1.3 响应报价</w:t>
      </w:r>
    </w:p>
    <w:p w14:paraId="58284DCD">
      <w:pPr>
        <w:ind w:firstLine="420"/>
      </w:pPr>
      <w:r>
        <w:rPr>
          <w:rFonts w:hint="eastAsia"/>
        </w:rPr>
        <w:t>最高限价：单价：1.53万元/台，</w:t>
      </w:r>
      <w:r>
        <w:rPr>
          <w:rFonts w:hint="eastAsia"/>
          <w:b/>
          <w:bCs/>
        </w:rPr>
        <w:t>总价：</w:t>
      </w:r>
      <w:r>
        <w:rPr>
          <w:rFonts w:hint="eastAsia" w:hAnsi="方正仿宋_GBK"/>
          <w:b/>
          <w:bCs/>
        </w:rPr>
        <w:t>149.94万元</w:t>
      </w:r>
      <w:r>
        <w:rPr>
          <w:rFonts w:hint="eastAsia"/>
          <w:b/>
          <w:bCs/>
        </w:rPr>
        <w:t xml:space="preserve"> （含税）</w:t>
      </w:r>
    </w:p>
    <w:p w14:paraId="1D3DA8FC">
      <w:pPr>
        <w:ind w:firstLine="420"/>
      </w:pPr>
      <w:r>
        <w:rPr>
          <w:rFonts w:hint="eastAsia"/>
        </w:rPr>
        <w:t>报价方式及要求：</w:t>
      </w:r>
      <w:r>
        <w:t>本项目采购路由交换一体机98台</w:t>
      </w:r>
      <w:r>
        <w:rPr>
          <w:snapToGrid w:val="0"/>
        </w:rPr>
        <w:t>，响应人</w:t>
      </w:r>
      <w:r>
        <w:rPr>
          <w:rFonts w:hint="eastAsia"/>
          <w:snapToGrid w:val="0"/>
        </w:rPr>
        <w:t>按</w:t>
      </w:r>
      <w:r>
        <w:rPr>
          <w:snapToGrid w:val="0"/>
        </w:rPr>
        <w:t>采购人的</w:t>
      </w:r>
      <w:r>
        <w:rPr>
          <w:rFonts w:hint="eastAsia"/>
          <w:snapToGrid w:val="0"/>
        </w:rPr>
        <w:t>要求完成新采购设备的安装和部署工作</w:t>
      </w:r>
    </w:p>
    <w:p w14:paraId="61889A85">
      <w:pPr>
        <w:ind w:firstLine="420"/>
        <w:rPr>
          <w:highlight w:val="cyan"/>
        </w:rPr>
      </w:pPr>
      <w:r>
        <w:rPr>
          <w:rFonts w:hint="eastAsia"/>
        </w:rPr>
        <w:t>1.4 成交供应商数量：</w:t>
      </w:r>
      <w:r>
        <w:t>1名</w:t>
      </w:r>
    </w:p>
    <w:p w14:paraId="509CCB63">
      <w:pPr>
        <w:pStyle w:val="4"/>
      </w:pPr>
      <w:bookmarkStart w:id="7" w:name="_Toc89675128"/>
      <w:bookmarkStart w:id="8" w:name="_Toc288224935"/>
      <w:bookmarkStart w:id="9" w:name="_Toc55379219"/>
      <w:bookmarkStart w:id="10" w:name="_Toc297817088"/>
      <w:bookmarkStart w:id="11" w:name="_Toc469574664"/>
      <w:r>
        <w:rPr>
          <w:rFonts w:hint="eastAsia"/>
        </w:rPr>
        <w:t>2. 响应人资格要求</w:t>
      </w:r>
      <w:bookmarkEnd w:id="7"/>
      <w:bookmarkEnd w:id="8"/>
      <w:bookmarkEnd w:id="9"/>
      <w:bookmarkEnd w:id="10"/>
      <w:bookmarkEnd w:id="11"/>
    </w:p>
    <w:p w14:paraId="2A338476">
      <w:pPr>
        <w:ind w:firstLine="420"/>
      </w:pPr>
      <w:bookmarkStart w:id="12" w:name="_Hlk55488870"/>
      <w:r>
        <w:rPr>
          <w:rFonts w:hint="eastAsia"/>
        </w:rPr>
        <w:t>2.1 响应人应当具备承担询比项目的能力</w:t>
      </w:r>
    </w:p>
    <w:p w14:paraId="156D6123">
      <w:pPr>
        <w:ind w:firstLine="420"/>
      </w:pPr>
      <w:r>
        <w:rPr>
          <w:rFonts w:hint="eastAsia"/>
        </w:rPr>
        <w:t>【提供：1、响应人有效营业执照（副本）或事业单位法人证书（副本）或个体工商户营业执照或有效的自然人身份证明或直属的分支机构的总公司的授权委托书；2、响应人法定代表人/分支机构负责人的身份证明（响应人为自然人的，无需提供）；3、授权委托书（如有，适用于有委托代理人的情况时采用）】</w:t>
      </w:r>
    </w:p>
    <w:p w14:paraId="20342D05">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0CAFE03A">
      <w:pPr>
        <w:ind w:firstLine="420"/>
      </w:pPr>
      <w:r>
        <w:rPr>
          <w:rFonts w:hint="eastAsia"/>
        </w:rPr>
        <w:t>2.3 本项目不允许任何形式的转包【提供书面声明】。</w:t>
      </w:r>
    </w:p>
    <w:p w14:paraId="5239C884">
      <w:pPr>
        <w:ind w:firstLine="420"/>
      </w:pPr>
      <w:r>
        <w:rPr>
          <w:rFonts w:hint="eastAsia"/>
        </w:rPr>
        <w:t>2.4 法人及法定代表人没有被人民法院列为失信被执行人名单（中国执行信息公开网网址：https://zxgk.court.gov.cn/）【提供：1、法人在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0DCE59AE">
      <w:pPr>
        <w:ind w:firstLine="420"/>
      </w:pPr>
      <w:r>
        <w:rPr>
          <w:rFonts w:hint="eastAsia"/>
        </w:rPr>
        <w:t>2.5 本次询比不接受联合体响应。</w:t>
      </w:r>
    </w:p>
    <w:p w14:paraId="40532700">
      <w:pPr>
        <w:ind w:firstLine="420"/>
      </w:pPr>
      <w:bookmarkStart w:id="13" w:name="_Hlk214010817"/>
      <w:r>
        <w:rPr>
          <w:rFonts w:hint="eastAsia"/>
        </w:rPr>
        <w:t xml:space="preserve">2.6 </w:t>
      </w:r>
      <w:bookmarkStart w:id="14" w:name="_Hlk214010844"/>
      <w:r>
        <w:rPr>
          <w:rFonts w:hint="eastAsia"/>
          <w:lang w:val="zh-CN"/>
        </w:rPr>
        <w:t>2022年1月1日至</w:t>
      </w:r>
      <w:r>
        <w:t>本询比文件发出日期间</w:t>
      </w:r>
      <w:r>
        <w:rPr>
          <w:rFonts w:hint="eastAsia"/>
        </w:rPr>
        <w:t>（以合同签订时间为准），</w:t>
      </w:r>
      <w:r>
        <w:t>生产厂商</w:t>
      </w:r>
      <w:r>
        <w:rPr>
          <w:rFonts w:hint="eastAsia"/>
        </w:rPr>
        <w:t>具有</w:t>
      </w:r>
      <w:r>
        <w:rPr>
          <w:rFonts w:hint="eastAsia"/>
          <w:lang w:val="zh-CN"/>
        </w:rPr>
        <w:t>用于中国大陆地区</w:t>
      </w:r>
      <w:r>
        <w:rPr>
          <w:rFonts w:hint="eastAsia"/>
          <w:snapToGrid w:val="0"/>
          <w:lang w:val="zh-CN"/>
        </w:rPr>
        <w:t>金融行业</w:t>
      </w:r>
      <w:r>
        <w:rPr>
          <w:rFonts w:hint="eastAsia"/>
          <w:lang w:val="zh-CN"/>
        </w:rPr>
        <w:t>客户的相关实施案例不少于2个，</w:t>
      </w:r>
      <w:r>
        <w:t>其中</w:t>
      </w:r>
      <w:r>
        <w:rPr>
          <w:rFonts w:hint="eastAsia" w:hAnsi="仿宋"/>
          <w:szCs w:val="18"/>
        </w:rPr>
        <w:t>合同内容产品列表中</w:t>
      </w:r>
      <w:r>
        <w:rPr>
          <w:rFonts w:hAnsi="仿宋"/>
          <w:szCs w:val="18"/>
        </w:rPr>
        <w:t>的产品型号必须和本次所投</w:t>
      </w:r>
      <w:r>
        <w:rPr>
          <w:rFonts w:hAnsi="仿宋"/>
          <w:bCs/>
          <w:szCs w:val="18"/>
        </w:rPr>
        <w:t>产品型号一致</w:t>
      </w:r>
      <w:r>
        <w:rPr>
          <w:rFonts w:hAnsi="仿宋"/>
          <w:szCs w:val="18"/>
        </w:rPr>
        <w:t>，</w:t>
      </w:r>
      <w:r>
        <w:rPr>
          <w:rFonts w:hint="eastAsia"/>
          <w:lang w:val="zh-CN"/>
        </w:rPr>
        <w:t>低于2个案例（不含2个）取消响应资质</w:t>
      </w:r>
      <w:r>
        <w:rPr>
          <w:rFonts w:hint="eastAsia"/>
        </w:rPr>
        <w:t>【提供：1、合同关键页（合同关键页</w:t>
      </w:r>
      <w:r>
        <w:t>包含：甲乙双方名称、双方印章、项目名称、合同签订时间</w:t>
      </w:r>
      <w:r>
        <w:rPr>
          <w:rFonts w:hint="eastAsia"/>
        </w:rPr>
        <w:t>、服务范围。）；2、项目简介（格式自拟）。】</w:t>
      </w:r>
      <w:bookmarkEnd w:id="14"/>
    </w:p>
    <w:bookmarkEnd w:id="13"/>
    <w:p w14:paraId="510C0D15">
      <w:pPr>
        <w:ind w:firstLine="420"/>
      </w:pPr>
      <w:r>
        <w:rPr>
          <w:rFonts w:hint="eastAsia"/>
        </w:rPr>
        <w:t>2.</w:t>
      </w:r>
      <w:r>
        <w:t>7</w:t>
      </w:r>
      <w:r>
        <w:rPr>
          <w:rFonts w:hint="eastAsia"/>
        </w:rPr>
        <w:t xml:space="preserve"> </w:t>
      </w:r>
      <w:r>
        <w:t>响应人</w:t>
      </w:r>
      <w:r>
        <w:rPr>
          <w:rFonts w:hint="eastAsia" w:cs="Cambria"/>
        </w:rPr>
        <w:t>为厂商直投或其合法代理商</w:t>
      </w:r>
      <w:r>
        <w:rPr>
          <w:rFonts w:cs="Cambria"/>
        </w:rPr>
        <w:t>。</w:t>
      </w:r>
    </w:p>
    <w:p w14:paraId="565EAF8D">
      <w:pPr>
        <w:ind w:firstLine="420"/>
      </w:pPr>
      <w:r>
        <w:rPr>
          <w:rFonts w:hint="eastAsia"/>
        </w:rPr>
        <w:t>（1）响应人若为厂商直接参与询比，须提供售后服务承诺函原件。【提供售后服务承诺函原件】</w:t>
      </w:r>
    </w:p>
    <w:p w14:paraId="098194A9">
      <w:pPr>
        <w:ind w:firstLine="420"/>
      </w:pPr>
      <w:r>
        <w:rPr>
          <w:rFonts w:hint="eastAsia"/>
        </w:rPr>
        <w:t>（2）响应人若为代理商参与询比，须提供询比产品原制造商对本项目的授权函原件及售后服务承诺函原件。【提供原厂对本项目的授权函原件及售后服务承诺函原件】</w:t>
      </w:r>
    </w:p>
    <w:p w14:paraId="4B30C21A">
      <w:pPr>
        <w:ind w:firstLine="420"/>
      </w:pPr>
      <w:r>
        <w:rPr>
          <w:rFonts w:hint="eastAsia"/>
        </w:rPr>
        <w:t>2.</w:t>
      </w:r>
      <w:r>
        <w:t>8</w:t>
      </w:r>
      <w:r>
        <w:rPr>
          <w:rFonts w:hint="eastAsia"/>
        </w:rPr>
        <w:t xml:space="preserve"> 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r>
        <w:rPr>
          <w:rFonts w:hint="eastAsia"/>
        </w:rPr>
        <w:t>截至</w:t>
      </w:r>
      <w:r>
        <w:t>挂网日，</w:t>
      </w:r>
      <w:r>
        <w:rPr>
          <w:rFonts w:hint="eastAsia"/>
        </w:rPr>
        <w:t>存在</w:t>
      </w:r>
      <w:r>
        <w:t>上述情况的公司</w:t>
      </w:r>
      <w:r>
        <w:rPr>
          <w:rFonts w:hint="eastAsia"/>
        </w:rPr>
        <w:t>已纳入</w:t>
      </w:r>
      <w:r>
        <w:t>下列清单</w:t>
      </w:r>
      <w:r>
        <w:rPr>
          <w:rFonts w:hint="eastAsia"/>
        </w:rPr>
        <w:t>。</w:t>
      </w:r>
    </w:p>
    <w:tbl>
      <w:tblPr>
        <w:tblStyle w:val="2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148B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 w:hRule="atLeast"/>
        </w:trPr>
        <w:tc>
          <w:tcPr>
            <w:tcW w:w="1526" w:type="dxa"/>
          </w:tcPr>
          <w:p w14:paraId="28934DD1">
            <w:pPr>
              <w:pStyle w:val="46"/>
            </w:pPr>
            <w:r>
              <w:rPr>
                <w:rFonts w:hint="eastAsia"/>
              </w:rPr>
              <w:t>序号</w:t>
            </w:r>
          </w:p>
        </w:tc>
        <w:tc>
          <w:tcPr>
            <w:tcW w:w="4933" w:type="dxa"/>
          </w:tcPr>
          <w:p w14:paraId="361D13C2">
            <w:pPr>
              <w:pStyle w:val="46"/>
            </w:pPr>
            <w:r>
              <w:rPr>
                <w:rFonts w:hint="eastAsia"/>
              </w:rPr>
              <w:t>公司</w:t>
            </w:r>
          </w:p>
        </w:tc>
      </w:tr>
      <w:tr w14:paraId="01CB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526" w:type="dxa"/>
          </w:tcPr>
          <w:p w14:paraId="50A73995">
            <w:pPr>
              <w:pStyle w:val="45"/>
            </w:pPr>
            <w:r>
              <w:rPr>
                <w:rFonts w:hint="eastAsia" w:cs="宋体"/>
                <w:szCs w:val="21"/>
              </w:rPr>
              <w:t>1</w:t>
            </w:r>
          </w:p>
        </w:tc>
        <w:tc>
          <w:tcPr>
            <w:tcW w:w="4933" w:type="dxa"/>
            <w:tcBorders>
              <w:left w:val="single" w:color="auto" w:sz="4" w:space="0"/>
            </w:tcBorders>
          </w:tcPr>
          <w:p w14:paraId="3A58F567">
            <w:pPr>
              <w:pStyle w:val="45"/>
            </w:pPr>
            <w:r>
              <w:rPr>
                <w:rFonts w:hint="eastAsia" w:cs="宋体"/>
                <w:szCs w:val="21"/>
              </w:rPr>
              <w:t>依米康软件技术（深圳）有限责任公司</w:t>
            </w:r>
          </w:p>
        </w:tc>
      </w:tr>
    </w:tbl>
    <w:p w14:paraId="6BE19AB1">
      <w:pPr>
        <w:ind w:firstLine="420"/>
        <w:rPr>
          <w:b/>
          <w:bCs/>
          <w:color w:val="000000"/>
        </w:rPr>
      </w:pPr>
      <w:r>
        <w:rPr>
          <w:rFonts w:hint="eastAsia"/>
        </w:rPr>
        <w:t>注:以上证明文件若采购人存疑，响应人需提供原件备查，响应文件中须附相关证明文件复印件并逐页加盖公章。</w:t>
      </w:r>
    </w:p>
    <w:bookmarkEnd w:id="12"/>
    <w:p w14:paraId="48F87C54">
      <w:pPr>
        <w:pStyle w:val="4"/>
      </w:pPr>
      <w:bookmarkStart w:id="15" w:name="_Toc55379220"/>
      <w:bookmarkStart w:id="16" w:name="_Toc469574667"/>
      <w:bookmarkStart w:id="17" w:name="_Toc89675130"/>
      <w:bookmarkStart w:id="18" w:name="_Toc297817090"/>
      <w:r>
        <w:rPr>
          <w:rFonts w:hint="eastAsia"/>
        </w:rPr>
        <w:t>3. 询比文件的获取</w:t>
      </w:r>
      <w:bookmarkEnd w:id="15"/>
    </w:p>
    <w:p w14:paraId="7FC66F04">
      <w:pPr>
        <w:ind w:firstLine="420"/>
      </w:pPr>
      <w:r>
        <w:rPr>
          <w:rFonts w:hint="eastAsia"/>
        </w:rPr>
        <w:t>3.1 响应截止时间：</w:t>
      </w:r>
      <w:r>
        <w:rPr>
          <w:rFonts w:hint="eastAsia"/>
          <w:u w:val="single"/>
          <w:lang w:val="en-US" w:eastAsia="zh-CN"/>
        </w:rPr>
        <w:t>2025</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时</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分（北京时间）</w:t>
      </w:r>
    </w:p>
    <w:p w14:paraId="7A9DD7BF">
      <w:pPr>
        <w:ind w:firstLine="420"/>
      </w:pPr>
      <w:r>
        <w:rPr>
          <w:rFonts w:hint="eastAsia"/>
        </w:rPr>
        <w:t>3.2 获取时间和方式：响应截止时间前，在重庆市公共资源交易网（www.cqggzy.com）下载询比文件。</w:t>
      </w:r>
    </w:p>
    <w:bookmarkEnd w:id="16"/>
    <w:bookmarkEnd w:id="17"/>
    <w:bookmarkEnd w:id="18"/>
    <w:p w14:paraId="146ABECA">
      <w:pPr>
        <w:pStyle w:val="4"/>
      </w:pPr>
      <w:r>
        <w:rPr>
          <w:rFonts w:hint="eastAsia"/>
        </w:rPr>
        <w:t>4. 提问</w:t>
      </w:r>
    </w:p>
    <w:p w14:paraId="5E25FD5C">
      <w:pPr>
        <w:ind w:firstLine="420"/>
      </w:pPr>
      <w:r>
        <w:rPr>
          <w:rFonts w:hint="eastAsia"/>
        </w:rPr>
        <w:t>4.1 提问截止时间：2025年 1</w:t>
      </w:r>
      <w:r>
        <w:rPr>
          <w:rFonts w:hint="eastAsia"/>
          <w:lang w:val="en-US" w:eastAsia="zh-CN"/>
        </w:rPr>
        <w:t>1</w:t>
      </w:r>
      <w:r>
        <w:rPr>
          <w:rFonts w:hint="eastAsia"/>
        </w:rPr>
        <w:t xml:space="preserve"> 月 </w:t>
      </w:r>
      <w:r>
        <w:rPr>
          <w:rFonts w:hint="eastAsia"/>
          <w:lang w:val="en-US" w:eastAsia="zh-CN"/>
        </w:rPr>
        <w:t>28</w:t>
      </w:r>
      <w:r>
        <w:rPr>
          <w:rFonts w:hint="eastAsia"/>
        </w:rPr>
        <w:t xml:space="preserve"> 日 </w:t>
      </w:r>
      <w:r>
        <w:rPr>
          <w:rFonts w:hint="eastAsia"/>
          <w:lang w:val="en-US" w:eastAsia="zh-CN"/>
        </w:rPr>
        <w:t>17</w:t>
      </w:r>
      <w:r>
        <w:rPr>
          <w:rFonts w:hint="eastAsia"/>
        </w:rPr>
        <w:t xml:space="preserve"> 时 </w:t>
      </w:r>
      <w:r>
        <w:rPr>
          <w:rFonts w:hint="eastAsia"/>
          <w:lang w:val="en-US" w:eastAsia="zh-CN"/>
        </w:rPr>
        <w:t>0</w:t>
      </w:r>
      <w:r>
        <w:rPr>
          <w:rFonts w:hint="eastAsia"/>
        </w:rPr>
        <w:t>0 分（北京时间）</w:t>
      </w:r>
    </w:p>
    <w:p w14:paraId="7275922D">
      <w:pPr>
        <w:ind w:firstLine="420"/>
      </w:pPr>
      <w:r>
        <w:rPr>
          <w:rFonts w:hint="eastAsia"/>
        </w:rPr>
        <w:t>4.2 响应人在下载询比文件后，应仔细检查询比文件的所有内容，如有残缺或文字表述不清，以及存在错、碰、漏、缺、概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2375CDCC">
      <w:pPr>
        <w:pStyle w:val="4"/>
      </w:pPr>
      <w:bookmarkStart w:id="19" w:name="_Toc55379221"/>
      <w:r>
        <w:rPr>
          <w:rFonts w:hint="eastAsia"/>
        </w:rPr>
        <w:t>5. 响应保证金的递交</w:t>
      </w:r>
      <w:bookmarkEnd w:id="19"/>
    </w:p>
    <w:p w14:paraId="7964D1EA">
      <w:pPr>
        <w:ind w:firstLine="420"/>
      </w:pPr>
      <w:bookmarkStart w:id="20" w:name="_Toc89675131"/>
      <w:bookmarkStart w:id="21" w:name="_Toc55379222"/>
      <w:bookmarkStart w:id="22" w:name="_Toc297817091"/>
      <w:bookmarkStart w:id="23" w:name="_Toc469574668"/>
      <w:r>
        <w:rPr>
          <w:rFonts w:hint="eastAsia"/>
        </w:rPr>
        <w:t>5.1 响应保证金的金额：</w:t>
      </w:r>
      <w:r>
        <w:rPr>
          <w:rFonts w:hint="eastAsia"/>
          <w:b/>
          <w:bCs/>
          <w:u w:val="single"/>
        </w:rPr>
        <w:t xml:space="preserve">  </w:t>
      </w:r>
      <w:r>
        <w:rPr>
          <w:b/>
          <w:bCs/>
          <w:u w:val="single"/>
        </w:rPr>
        <w:t>20,000</w:t>
      </w:r>
      <w:r>
        <w:rPr>
          <w:rFonts w:hint="eastAsia"/>
          <w:b/>
          <w:bCs/>
          <w:u w:val="single"/>
        </w:rPr>
        <w:t xml:space="preserve"> 元整（大写：</w:t>
      </w:r>
      <w:r>
        <w:rPr>
          <w:b/>
          <w:bCs/>
          <w:u w:val="single"/>
        </w:rPr>
        <w:t>贰万元整</w:t>
      </w:r>
      <w:r>
        <w:rPr>
          <w:rFonts w:hint="eastAsia"/>
          <w:b/>
          <w:bCs/>
          <w:u w:val="single"/>
        </w:rPr>
        <w:t xml:space="preserve"> ）</w:t>
      </w:r>
      <w:r>
        <w:rPr>
          <w:rFonts w:hint="eastAsia"/>
        </w:rPr>
        <w:t>。</w:t>
      </w:r>
    </w:p>
    <w:p w14:paraId="2BD5F0CD">
      <w:pPr>
        <w:ind w:firstLine="420"/>
      </w:pPr>
      <w:r>
        <w:rPr>
          <w:rFonts w:hint="eastAsia"/>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4983A670">
      <w:pPr>
        <w:ind w:firstLine="420"/>
      </w:pPr>
      <w:r>
        <w:rPr>
          <w:rFonts w:hint="eastAsia"/>
        </w:rPr>
        <w:t>5.3 响应保证金递交的截止时间同响应截止时间。响应保证金以重庆市公共资源交易中心询比现场获取的保证金交纳情况为准。</w:t>
      </w:r>
    </w:p>
    <w:p w14:paraId="5A94F8D8">
      <w:pPr>
        <w:ind w:firstLine="420"/>
      </w:pPr>
      <w:r>
        <w:rPr>
          <w:rFonts w:hint="eastAsia"/>
        </w:rPr>
        <w:t>5.</w:t>
      </w:r>
      <w:r>
        <w:t>4</w:t>
      </w:r>
      <w:r>
        <w:rPr>
          <w:rFonts w:hint="eastAsia"/>
        </w:rPr>
        <w:t xml:space="preserve"> 响应保证金专用账户如下：</w:t>
      </w:r>
    </w:p>
    <w:p w14:paraId="201B4E5D">
      <w:pPr>
        <w:ind w:firstLine="420"/>
      </w:pPr>
      <w:r>
        <w:rPr>
          <w:rFonts w:hint="eastAsia"/>
        </w:rPr>
        <w:t>详见重庆市公共资源交易网（www.cqggzy.com）对应本项目询比公告信息栏中的保证金信息。</w:t>
      </w:r>
    </w:p>
    <w:p w14:paraId="5299FBBC">
      <w:pPr>
        <w:pStyle w:val="4"/>
      </w:pPr>
      <w:r>
        <w:rPr>
          <w:rFonts w:hint="eastAsia"/>
        </w:rPr>
        <w:t>6. 市场主体信息登记</w:t>
      </w:r>
    </w:p>
    <w:p w14:paraId="785B2CBE">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w:t>
      </w:r>
    </w:p>
    <w:bookmarkEnd w:id="20"/>
    <w:bookmarkEnd w:id="21"/>
    <w:bookmarkEnd w:id="22"/>
    <w:bookmarkEnd w:id="23"/>
    <w:p w14:paraId="5CD05FDF">
      <w:pPr>
        <w:pStyle w:val="4"/>
      </w:pPr>
      <w:r>
        <w:rPr>
          <w:rFonts w:hint="eastAsia"/>
        </w:rPr>
        <w:t>7. 响应文件的递交</w:t>
      </w:r>
    </w:p>
    <w:p w14:paraId="40FAC8C0">
      <w:pPr>
        <w:ind w:firstLine="420"/>
      </w:pPr>
      <w:bookmarkStart w:id="24" w:name="_Toc469574669"/>
      <w:bookmarkStart w:id="25" w:name="_Toc89675132"/>
      <w:bookmarkStart w:id="26" w:name="_Toc55379223"/>
      <w:r>
        <w:rPr>
          <w:rFonts w:hint="eastAsia"/>
        </w:rPr>
        <w:t>7.1 响应文件现场递交时间为响应截止时间前半小时内，截至响应截止时间将不再收取响应文件。</w:t>
      </w:r>
    </w:p>
    <w:p w14:paraId="6FF44650">
      <w:pPr>
        <w:ind w:firstLine="420"/>
      </w:pPr>
      <w:r>
        <w:rPr>
          <w:rFonts w:hint="eastAsia"/>
        </w:rPr>
        <w:t>7.2 递交地点为重庆市渝北区青枫北路6号渝兴广场B10栋重庆市公共资源交易中心开标区（具体请登录重庆市公共资源交易网（www.cqggzy.com）查询或递交文件当日见交易中心大厅电子显示屏）。</w:t>
      </w:r>
    </w:p>
    <w:p w14:paraId="093A5FBB">
      <w:pPr>
        <w:ind w:firstLine="420"/>
      </w:pPr>
      <w:r>
        <w:rPr>
          <w:rFonts w:hint="eastAsia"/>
        </w:rPr>
        <w:t>7.3 逾期送达的响应文件，不予接收。</w:t>
      </w:r>
    </w:p>
    <w:p w14:paraId="1F77355E">
      <w:pPr>
        <w:pStyle w:val="4"/>
      </w:pPr>
      <w:r>
        <w:rPr>
          <w:rFonts w:hint="eastAsia"/>
        </w:rPr>
        <w:t>8. 发布公告的媒介</w:t>
      </w:r>
      <w:bookmarkEnd w:id="24"/>
      <w:bookmarkEnd w:id="25"/>
      <w:bookmarkEnd w:id="26"/>
    </w:p>
    <w:p w14:paraId="3B4725F9">
      <w:pPr>
        <w:ind w:firstLine="420"/>
      </w:pPr>
      <w:bookmarkStart w:id="27" w:name="_Toc250565211"/>
      <w:bookmarkStart w:id="28" w:name="_Toc55379224"/>
      <w:bookmarkStart w:id="29" w:name="_Toc89675133"/>
      <w:bookmarkStart w:id="30" w:name="_Toc469574670"/>
      <w:r>
        <w:rPr>
          <w:rFonts w:hint="eastAsia"/>
        </w:rPr>
        <w:t>本次询比公告同时在</w:t>
      </w:r>
      <w:r>
        <w:rPr>
          <w:rFonts w:hint="eastAsia"/>
          <w:u w:val="single"/>
        </w:rPr>
        <w:t>《重庆市公共资源交易网（www.cqggzy.com）》《重庆三峡银行官网（https://www.ccqtgb.com）》和《中国招标投标公共服务平台（http://www.cebpubservice.com）》</w:t>
      </w:r>
      <w:r>
        <w:rPr>
          <w:rFonts w:hint="eastAsia"/>
        </w:rPr>
        <w:t>上发布。</w:t>
      </w:r>
    </w:p>
    <w:p w14:paraId="33889E98">
      <w:pPr>
        <w:pStyle w:val="4"/>
      </w:pPr>
      <w:r>
        <w:rPr>
          <w:rFonts w:hint="eastAsia"/>
        </w:rPr>
        <w:t>9. 联系方式</w:t>
      </w:r>
      <w:bookmarkEnd w:id="27"/>
      <w:bookmarkEnd w:id="28"/>
      <w:bookmarkEnd w:id="29"/>
      <w:bookmarkEnd w:id="30"/>
    </w:p>
    <w:tbl>
      <w:tblPr>
        <w:tblStyle w:val="24"/>
        <w:tblW w:w="0" w:type="auto"/>
        <w:tblInd w:w="0" w:type="dxa"/>
        <w:tblLayout w:type="fixed"/>
        <w:tblCellMar>
          <w:top w:w="0" w:type="dxa"/>
          <w:left w:w="108" w:type="dxa"/>
          <w:bottom w:w="0" w:type="dxa"/>
          <w:right w:w="108" w:type="dxa"/>
        </w:tblCellMar>
      </w:tblPr>
      <w:tblGrid>
        <w:gridCol w:w="3943"/>
        <w:gridCol w:w="4480"/>
      </w:tblGrid>
      <w:tr w14:paraId="748BCABB">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B38FE98">
            <w:pPr>
              <w:ind w:firstLine="0" w:firstLineChars="0"/>
              <w:jc w:val="left"/>
            </w:pPr>
            <w:r>
              <w:rPr>
                <w:rFonts w:hint="eastAsia"/>
              </w:rPr>
              <w:t>9.1 项目需求咨询</w:t>
            </w:r>
          </w:p>
        </w:tc>
      </w:tr>
      <w:tr w14:paraId="301B0A40">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31ED6D02">
            <w:pPr>
              <w:ind w:firstLine="0" w:firstLineChars="0"/>
              <w:jc w:val="left"/>
              <w:rPr>
                <w:rFonts w:cs="宋体"/>
                <w:szCs w:val="21"/>
              </w:rPr>
            </w:pPr>
            <w:r>
              <w:rPr>
                <w:rFonts w:hint="eastAsia"/>
              </w:rPr>
              <w:t>项目联系人：</w:t>
            </w:r>
            <w:r>
              <w:t>李金叶</w:t>
            </w:r>
          </w:p>
        </w:tc>
        <w:tc>
          <w:tcPr>
            <w:tcW w:w="4480" w:type="dxa"/>
            <w:tcBorders>
              <w:top w:val="nil"/>
              <w:left w:val="nil"/>
              <w:bottom w:val="nil"/>
              <w:right w:val="single" w:color="auto" w:sz="4" w:space="0"/>
            </w:tcBorders>
          </w:tcPr>
          <w:p w14:paraId="7C7BAFFA">
            <w:pPr>
              <w:ind w:firstLine="0" w:firstLineChars="0"/>
              <w:jc w:val="left"/>
              <w:rPr>
                <w:rFonts w:cs="宋体"/>
                <w:szCs w:val="21"/>
              </w:rPr>
            </w:pPr>
            <w:r>
              <w:rPr>
                <w:rFonts w:hint="eastAsia"/>
              </w:rPr>
              <w:t>联系方式：</w:t>
            </w:r>
            <w:r>
              <w:t>13368087617</w:t>
            </w:r>
          </w:p>
        </w:tc>
      </w:tr>
      <w:tr w14:paraId="74C8D6F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864F99E">
            <w:pPr>
              <w:ind w:firstLine="0" w:firstLineChars="0"/>
              <w:jc w:val="left"/>
            </w:pPr>
          </w:p>
        </w:tc>
      </w:tr>
      <w:tr w14:paraId="35AB0E2F">
        <w:tc>
          <w:tcPr>
            <w:tcW w:w="8423" w:type="dxa"/>
            <w:gridSpan w:val="2"/>
            <w:tcBorders>
              <w:top w:val="nil"/>
              <w:left w:val="single" w:color="auto" w:sz="4" w:space="0"/>
              <w:bottom w:val="nil"/>
              <w:right w:val="single" w:color="auto" w:sz="4" w:space="0"/>
            </w:tcBorders>
          </w:tcPr>
          <w:p w14:paraId="57ECE21B">
            <w:pPr>
              <w:ind w:firstLine="0" w:firstLineChars="0"/>
              <w:jc w:val="left"/>
            </w:pPr>
            <w:r>
              <w:rPr>
                <w:rFonts w:hint="eastAsia"/>
              </w:rPr>
              <w:t>9.2 项目流程咨询</w:t>
            </w:r>
          </w:p>
        </w:tc>
      </w:tr>
      <w:tr w14:paraId="440B1300">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E4BFBE2">
            <w:pPr>
              <w:ind w:firstLine="0" w:firstLineChars="0"/>
              <w:jc w:val="left"/>
            </w:pPr>
            <w:r>
              <w:rPr>
                <w:rFonts w:hint="eastAsia"/>
              </w:rPr>
              <w:t>平台服务机构：重庆联合产权交易所集团股份有限公司</w:t>
            </w:r>
          </w:p>
        </w:tc>
      </w:tr>
      <w:tr w14:paraId="5501A793">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77E4B140">
            <w:pPr>
              <w:ind w:firstLine="0" w:firstLineChars="0"/>
              <w:jc w:val="left"/>
              <w:rPr>
                <w:rFonts w:cs="宋体"/>
                <w:szCs w:val="21"/>
              </w:rPr>
            </w:pPr>
            <w:r>
              <w:rPr>
                <w:rFonts w:hint="eastAsia"/>
              </w:rPr>
              <w:t>平台联系人：杜老师</w:t>
            </w:r>
          </w:p>
        </w:tc>
        <w:tc>
          <w:tcPr>
            <w:tcW w:w="4480" w:type="dxa"/>
            <w:tcBorders>
              <w:top w:val="nil"/>
              <w:left w:val="nil"/>
              <w:bottom w:val="nil"/>
              <w:right w:val="single" w:color="auto" w:sz="4" w:space="0"/>
            </w:tcBorders>
          </w:tcPr>
          <w:p w14:paraId="1B70E4AE">
            <w:pPr>
              <w:ind w:firstLine="0" w:firstLineChars="0"/>
              <w:jc w:val="left"/>
              <w:rPr>
                <w:rFonts w:cs="宋体"/>
                <w:szCs w:val="21"/>
              </w:rPr>
            </w:pPr>
            <w:r>
              <w:rPr>
                <w:rFonts w:hint="eastAsia"/>
              </w:rPr>
              <w:t>联系方式：023-63626034</w:t>
            </w:r>
          </w:p>
        </w:tc>
      </w:tr>
      <w:tr w14:paraId="33EA1642">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B868D5E">
            <w:pPr>
              <w:ind w:firstLine="0" w:firstLineChars="0"/>
              <w:jc w:val="left"/>
            </w:pPr>
          </w:p>
        </w:tc>
      </w:tr>
      <w:tr w14:paraId="4DF11BDA">
        <w:tc>
          <w:tcPr>
            <w:tcW w:w="8423" w:type="dxa"/>
            <w:gridSpan w:val="2"/>
            <w:tcBorders>
              <w:top w:val="nil"/>
              <w:left w:val="single" w:color="auto" w:sz="4" w:space="0"/>
              <w:bottom w:val="nil"/>
              <w:right w:val="single" w:color="auto" w:sz="4" w:space="0"/>
            </w:tcBorders>
          </w:tcPr>
          <w:p w14:paraId="3664A3EA">
            <w:pPr>
              <w:ind w:firstLine="0" w:firstLineChars="0"/>
              <w:jc w:val="left"/>
            </w:pPr>
            <w:r>
              <w:rPr>
                <w:rFonts w:hint="eastAsia"/>
              </w:rPr>
              <w:t>9.3 采购人联系方式</w:t>
            </w:r>
          </w:p>
        </w:tc>
      </w:tr>
      <w:tr w14:paraId="48565C9E">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35C65DDA">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160B3E01">
            <w:pPr>
              <w:ind w:firstLine="0" w:firstLineChars="0"/>
              <w:jc w:val="left"/>
              <w:rPr>
                <w:rFonts w:cs="宋体"/>
                <w:szCs w:val="21"/>
              </w:rPr>
            </w:pPr>
            <w:r>
              <w:rPr>
                <w:rFonts w:hint="eastAsia"/>
              </w:rPr>
              <w:t>联系方式：023-88890395</w:t>
            </w:r>
          </w:p>
        </w:tc>
      </w:tr>
      <w:tr w14:paraId="14FCBE63">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42BF257">
            <w:pPr>
              <w:ind w:firstLine="0" w:firstLineChars="0"/>
              <w:jc w:val="left"/>
            </w:pPr>
            <w:r>
              <w:rPr>
                <w:rFonts w:hint="eastAsia"/>
              </w:rPr>
              <w:t>采购人地址：重庆市渝北区嘉州路88号中渝国际都会4号写字楼21层</w:t>
            </w:r>
          </w:p>
        </w:tc>
      </w:tr>
    </w:tbl>
    <w:p w14:paraId="3F209A15">
      <w:pPr>
        <w:ind w:firstLine="420"/>
      </w:pPr>
    </w:p>
    <w:p w14:paraId="60C3E15B">
      <w:pPr>
        <w:spacing w:line="240" w:lineRule="auto"/>
        <w:ind w:firstLine="0" w:firstLineChars="0"/>
        <w:jc w:val="right"/>
      </w:pPr>
      <w:r>
        <w:rPr>
          <w:rFonts w:hint="eastAsia"/>
        </w:rPr>
        <w:t>重庆三峡银行股份有限公司</w:t>
      </w:r>
    </w:p>
    <w:p w14:paraId="55A95612">
      <w:pPr>
        <w:ind w:firstLine="420"/>
        <w:jc w:val="right"/>
      </w:pPr>
      <w:r>
        <w:rPr>
          <w:rFonts w:hint="eastAsia"/>
        </w:rPr>
        <w:t>202</w:t>
      </w:r>
      <w:r>
        <w:t>5</w:t>
      </w:r>
      <w:r>
        <w:rPr>
          <w:rFonts w:hint="eastAsia"/>
        </w:rPr>
        <w:t xml:space="preserve"> 年 </w:t>
      </w:r>
      <w:r>
        <w:rPr>
          <w:rFonts w:hint="eastAsia"/>
          <w:lang w:val="en-US" w:eastAsia="zh-CN"/>
        </w:rPr>
        <w:t>11</w:t>
      </w:r>
      <w:r>
        <w:rPr>
          <w:rFonts w:hint="eastAsia"/>
        </w:rPr>
        <w:t xml:space="preserve"> 月 </w:t>
      </w:r>
      <w:r>
        <w:rPr>
          <w:rFonts w:hint="eastAsia"/>
          <w:lang w:val="en-US" w:eastAsia="zh-CN"/>
        </w:rPr>
        <w:t>25</w:t>
      </w:r>
      <w:r>
        <w:rPr>
          <w:rFonts w:hint="eastAsia"/>
        </w:rPr>
        <w:t xml:space="preserve"> 日</w:t>
      </w:r>
    </w:p>
    <w:p w14:paraId="5C57CD99">
      <w:pPr>
        <w:ind w:firstLine="0" w:firstLineChars="0"/>
        <w:sectPr>
          <w:footerReference r:id="rId11" w:type="default"/>
          <w:pgSz w:w="11906" w:h="16838"/>
          <w:pgMar w:top="1440" w:right="1800" w:bottom="1440" w:left="1800" w:header="851" w:footer="992" w:gutter="0"/>
          <w:pgNumType w:start="1"/>
          <w:cols w:space="720" w:num="1"/>
          <w:docGrid w:type="lines" w:linePitch="312" w:charSpace="0"/>
        </w:sectPr>
      </w:pPr>
      <w:r>
        <w:br w:type="page"/>
      </w:r>
      <w:bookmarkStart w:id="31" w:name="_Toc303066033"/>
      <w:bookmarkStart w:id="32" w:name="_Toc89675159"/>
    </w:p>
    <w:bookmarkEnd w:id="31"/>
    <w:bookmarkEnd w:id="32"/>
    <w:p w14:paraId="2F77575A">
      <w:pPr>
        <w:pStyle w:val="3"/>
        <w:jc w:val="both"/>
      </w:pPr>
      <w:bookmarkStart w:id="33" w:name="_Toc12671"/>
      <w:bookmarkStart w:id="34" w:name="_Toc35736773"/>
      <w:bookmarkStart w:id="35" w:name="_Toc23131"/>
      <w:bookmarkStart w:id="36" w:name="_Toc29189"/>
    </w:p>
    <w:p w14:paraId="105ED956">
      <w:pPr>
        <w:pStyle w:val="3"/>
      </w:pPr>
      <w:r>
        <w:rPr>
          <w:rFonts w:hint="eastAsia"/>
        </w:rPr>
        <w:t>第二章 响应人须知</w:t>
      </w:r>
      <w:bookmarkEnd w:id="33"/>
      <w:bookmarkEnd w:id="34"/>
      <w:bookmarkEnd w:id="35"/>
    </w:p>
    <w:p w14:paraId="21C47037">
      <w:pPr>
        <w:pStyle w:val="4"/>
      </w:pPr>
      <w:bookmarkStart w:id="37" w:name="_Toc89675160"/>
      <w:r>
        <w:rPr>
          <w:rFonts w:hint="eastAsia"/>
        </w:rPr>
        <w:t>1. 总则</w:t>
      </w:r>
    </w:p>
    <w:p w14:paraId="0811BBC3">
      <w:pPr>
        <w:pStyle w:val="5"/>
        <w:ind w:firstLine="422"/>
      </w:pPr>
      <w:r>
        <w:rPr>
          <w:rFonts w:hint="eastAsia"/>
        </w:rPr>
        <w:t>1.1 项目概况</w:t>
      </w:r>
    </w:p>
    <w:p w14:paraId="2B5CC9C9">
      <w:pPr>
        <w:ind w:firstLine="420"/>
      </w:pPr>
      <w:r>
        <w:rPr>
          <w:rFonts w:hint="eastAsia"/>
        </w:rPr>
        <w:t>详见第一章“询比项目内容”。</w:t>
      </w:r>
    </w:p>
    <w:p w14:paraId="21B5E25D">
      <w:pPr>
        <w:pStyle w:val="5"/>
        <w:ind w:firstLine="422"/>
      </w:pPr>
      <w:r>
        <w:rPr>
          <w:rFonts w:hint="eastAsia"/>
        </w:rPr>
        <w:t>1.2 询比范围</w:t>
      </w:r>
    </w:p>
    <w:p w14:paraId="59B9C20E">
      <w:pPr>
        <w:ind w:firstLine="420"/>
      </w:pPr>
      <w:r>
        <w:rPr>
          <w:rFonts w:hint="eastAsia"/>
        </w:rPr>
        <w:t>详见第一章。</w:t>
      </w:r>
    </w:p>
    <w:p w14:paraId="46567CBC">
      <w:pPr>
        <w:pStyle w:val="5"/>
        <w:ind w:firstLine="422"/>
      </w:pPr>
      <w:r>
        <w:rPr>
          <w:rFonts w:hint="eastAsia"/>
        </w:rPr>
        <w:t>1.3 项目期限、指标</w:t>
      </w:r>
    </w:p>
    <w:p w14:paraId="7EFC167A">
      <w:pPr>
        <w:ind w:firstLine="420"/>
      </w:pPr>
      <w:r>
        <w:rPr>
          <w:rFonts w:hint="eastAsia"/>
        </w:rPr>
        <w:t>详见第五章。</w:t>
      </w:r>
    </w:p>
    <w:p w14:paraId="27F752E3">
      <w:pPr>
        <w:pStyle w:val="5"/>
        <w:ind w:firstLine="422"/>
      </w:pPr>
      <w:r>
        <w:rPr>
          <w:rFonts w:hint="eastAsia"/>
        </w:rPr>
        <w:t>1.4 费用承担</w:t>
      </w:r>
    </w:p>
    <w:p w14:paraId="56339F03">
      <w:pPr>
        <w:ind w:firstLine="420"/>
      </w:pPr>
      <w:r>
        <w:rPr>
          <w:rFonts w:hint="eastAsia"/>
        </w:rPr>
        <w:t>响应</w:t>
      </w:r>
      <w:r>
        <w:t>人准备和参加</w:t>
      </w:r>
      <w:r>
        <w:rPr>
          <w:rFonts w:hint="eastAsia"/>
        </w:rPr>
        <w:t>项目</w:t>
      </w:r>
      <w:r>
        <w:t>发生的费用自理。</w:t>
      </w:r>
    </w:p>
    <w:p w14:paraId="15681A0C">
      <w:pPr>
        <w:pStyle w:val="5"/>
        <w:ind w:firstLine="422"/>
      </w:pPr>
      <w:r>
        <w:rPr>
          <w:rFonts w:hint="eastAsia"/>
        </w:rPr>
        <w:t>1.5 语言文字</w:t>
      </w:r>
    </w:p>
    <w:p w14:paraId="55BBFDAC">
      <w:pPr>
        <w:ind w:firstLine="420"/>
      </w:pPr>
      <w:r>
        <w:rPr>
          <w:rFonts w:hint="eastAsia"/>
        </w:rPr>
        <w:t>询比文件使用的语言文字为中文。专用术语使用外文的，应附有中文注释。</w:t>
      </w:r>
    </w:p>
    <w:p w14:paraId="27FF9BFB">
      <w:pPr>
        <w:pStyle w:val="5"/>
        <w:ind w:firstLine="422"/>
      </w:pPr>
      <w:r>
        <w:rPr>
          <w:rFonts w:hint="eastAsia"/>
        </w:rPr>
        <w:t>1.6 计量单位</w:t>
      </w:r>
    </w:p>
    <w:p w14:paraId="140FC6A0">
      <w:pPr>
        <w:ind w:firstLine="420"/>
      </w:pPr>
      <w:r>
        <w:rPr>
          <w:rFonts w:hint="eastAsia"/>
        </w:rPr>
        <w:t>所有计量均采用中华人民共和国法定计量单位。</w:t>
      </w:r>
    </w:p>
    <w:p w14:paraId="3C43A4D1">
      <w:pPr>
        <w:pStyle w:val="5"/>
        <w:ind w:firstLine="422"/>
      </w:pPr>
      <w:r>
        <w:rPr>
          <w:rFonts w:hint="eastAsia"/>
        </w:rPr>
        <w:t>1.7 踏勘现场</w:t>
      </w:r>
    </w:p>
    <w:p w14:paraId="0A16C4B7">
      <w:pPr>
        <w:ind w:firstLine="420"/>
      </w:pPr>
      <w:r>
        <w:rPr>
          <w:rFonts w:hint="eastAsia"/>
        </w:rPr>
        <w:t>详见第一章。</w:t>
      </w:r>
    </w:p>
    <w:p w14:paraId="26854B57">
      <w:pPr>
        <w:pStyle w:val="5"/>
        <w:ind w:firstLine="422"/>
      </w:pPr>
      <w:r>
        <w:rPr>
          <w:rFonts w:hint="eastAsia"/>
        </w:rPr>
        <w:t>1.8 分包</w:t>
      </w:r>
    </w:p>
    <w:p w14:paraId="62A81E8C">
      <w:pPr>
        <w:ind w:firstLine="420"/>
      </w:pPr>
      <w:r>
        <w:rPr>
          <w:rFonts w:hint="eastAsia"/>
        </w:rPr>
        <w:t>详见第一章。</w:t>
      </w:r>
    </w:p>
    <w:p w14:paraId="66A8C7CF">
      <w:pPr>
        <w:pStyle w:val="5"/>
        <w:ind w:firstLine="422"/>
      </w:pPr>
      <w:r>
        <w:rPr>
          <w:rFonts w:hint="eastAsia"/>
        </w:rPr>
        <w:t>1.9 偏离</w:t>
      </w:r>
    </w:p>
    <w:p w14:paraId="74064010">
      <w:pPr>
        <w:ind w:firstLine="420"/>
      </w:pPr>
      <w:r>
        <w:rPr>
          <w:rFonts w:hint="eastAsia"/>
        </w:rPr>
        <w:t>允许响应文件偏离询比文件某些要求的，偏离应当符合询比文件规定的偏离范围和幅度。</w:t>
      </w:r>
    </w:p>
    <w:bookmarkEnd w:id="37"/>
    <w:p w14:paraId="2ED4AD49">
      <w:pPr>
        <w:pStyle w:val="4"/>
      </w:pPr>
      <w:bookmarkStart w:id="38" w:name="_Toc89675161"/>
      <w:r>
        <w:rPr>
          <w:rFonts w:hint="eastAsia"/>
        </w:rPr>
        <w:t xml:space="preserve">2. </w:t>
      </w:r>
      <w:bookmarkEnd w:id="38"/>
      <w:r>
        <w:rPr>
          <w:rFonts w:hint="eastAsia"/>
        </w:rPr>
        <w:t>响应人</w:t>
      </w:r>
    </w:p>
    <w:p w14:paraId="30088C95">
      <w:pPr>
        <w:ind w:firstLine="420"/>
      </w:pPr>
      <w:r>
        <w:rPr>
          <w:rFonts w:hint="eastAsia"/>
        </w:rPr>
        <w:t>为采购人提供工程、货物和服务的承包商、供货商和服务商。</w:t>
      </w:r>
    </w:p>
    <w:p w14:paraId="5305F968">
      <w:pPr>
        <w:pStyle w:val="5"/>
        <w:ind w:firstLine="422"/>
      </w:pPr>
      <w:r>
        <w:rPr>
          <w:rFonts w:hint="eastAsia"/>
        </w:rPr>
        <w:t>2.1 合格响应人条件</w:t>
      </w:r>
    </w:p>
    <w:p w14:paraId="273DFD59">
      <w:pPr>
        <w:ind w:firstLine="420"/>
      </w:pPr>
      <w:r>
        <w:rPr>
          <w:rFonts w:hint="eastAsia"/>
        </w:rPr>
        <w:t>2.1.1 合格响应人应完全符合询比文件第一章中规定的响应人资格条件，并对询比文件作出实质性响应。</w:t>
      </w:r>
    </w:p>
    <w:p w14:paraId="102D0EC2">
      <w:pPr>
        <w:ind w:firstLine="420"/>
      </w:pPr>
      <w:r>
        <w:rPr>
          <w:rFonts w:hint="eastAsia"/>
        </w:rPr>
        <w:t>2.1.2 联合体响应</w:t>
      </w:r>
    </w:p>
    <w:p w14:paraId="2B9BF0A2">
      <w:pPr>
        <w:ind w:firstLine="420"/>
      </w:pPr>
      <w:r>
        <w:rPr>
          <w:rFonts w:hint="eastAsia"/>
        </w:rPr>
        <w:t>符合询比文件第一章中规定。</w:t>
      </w:r>
    </w:p>
    <w:p w14:paraId="186B4D9F">
      <w:pPr>
        <w:pStyle w:val="5"/>
        <w:ind w:firstLine="422"/>
      </w:pPr>
      <w:r>
        <w:rPr>
          <w:rFonts w:hint="eastAsia"/>
        </w:rPr>
        <w:t>2.2 响应人的风险</w:t>
      </w:r>
    </w:p>
    <w:p w14:paraId="678D8D46">
      <w:pPr>
        <w:ind w:firstLine="420"/>
      </w:pPr>
      <w:r>
        <w:rPr>
          <w:rFonts w:hint="eastAsia"/>
        </w:rPr>
        <w:t>响应人没有按照询比文件要求提供全部资料，或者响应人没有对询比文件在各方面作出实质性响应，可能导致响应被拒绝或评定为无效响应。</w:t>
      </w:r>
    </w:p>
    <w:p w14:paraId="3C719F54">
      <w:pPr>
        <w:pStyle w:val="5"/>
        <w:ind w:firstLine="422"/>
      </w:pPr>
      <w:r>
        <w:rPr>
          <w:rFonts w:hint="eastAsia"/>
        </w:rPr>
        <w:t>2.3 响应人不得存在下列情形之一</w:t>
      </w:r>
    </w:p>
    <w:p w14:paraId="6DFA3EBE">
      <w:pPr>
        <w:ind w:firstLine="420"/>
      </w:pPr>
      <w:r>
        <w:t>（1）与</w:t>
      </w:r>
      <w:r>
        <w:rPr>
          <w:rFonts w:hint="eastAsia"/>
        </w:rPr>
        <w:t>采购人</w:t>
      </w:r>
      <w:r>
        <w:t>存在利害关系且可能影响</w:t>
      </w:r>
      <w:r>
        <w:rPr>
          <w:rFonts w:hint="eastAsia"/>
        </w:rPr>
        <w:t>询比</w:t>
      </w:r>
      <w:r>
        <w:t>公正性；</w:t>
      </w:r>
    </w:p>
    <w:p w14:paraId="3445E813">
      <w:pPr>
        <w:ind w:firstLine="420"/>
      </w:pPr>
      <w:r>
        <w:t>（2）与本项目的其他</w:t>
      </w:r>
      <w:r>
        <w:rPr>
          <w:rFonts w:hint="eastAsia"/>
        </w:rPr>
        <w:t>响应</w:t>
      </w:r>
      <w:r>
        <w:t xml:space="preserve">人为同一个单位负责人； </w:t>
      </w:r>
    </w:p>
    <w:p w14:paraId="78E4EDDA">
      <w:pPr>
        <w:ind w:firstLine="420"/>
      </w:pPr>
      <w:r>
        <w:t>（3）与本项目的其他</w:t>
      </w:r>
      <w:r>
        <w:rPr>
          <w:rFonts w:hint="eastAsia"/>
        </w:rPr>
        <w:t>响应</w:t>
      </w:r>
      <w:r>
        <w:t xml:space="preserve">人存在控股、管理关系； </w:t>
      </w:r>
    </w:p>
    <w:p w14:paraId="0185B2F2">
      <w:pPr>
        <w:ind w:firstLine="420"/>
      </w:pPr>
      <w:r>
        <w:t>（4）与本项目其他</w:t>
      </w:r>
      <w:r>
        <w:rPr>
          <w:rFonts w:hint="eastAsia"/>
        </w:rPr>
        <w:t>响应</w:t>
      </w:r>
      <w:r>
        <w:t>人代理同一个制造商同一品牌同一型号的物资</w:t>
      </w:r>
      <w:r>
        <w:rPr>
          <w:rFonts w:hint="eastAsia"/>
        </w:rPr>
        <w:t>参与项目</w:t>
      </w:r>
      <w:r>
        <w:t>；</w:t>
      </w:r>
    </w:p>
    <w:p w14:paraId="012E8D03">
      <w:pPr>
        <w:ind w:firstLine="420"/>
      </w:pPr>
      <w:r>
        <w:t xml:space="preserve">（5）为本项目提供过设计、编制技术规范和其他文件的咨询服务； </w:t>
      </w:r>
    </w:p>
    <w:p w14:paraId="71E46E2D">
      <w:pPr>
        <w:ind w:firstLine="420"/>
      </w:pPr>
      <w:r>
        <w:t xml:space="preserve">（6）为本项目的相关监理人，或者与本项目的相关监理人存在隶属关系或者其他利害关系； </w:t>
      </w:r>
    </w:p>
    <w:p w14:paraId="6363A1A0">
      <w:pPr>
        <w:ind w:firstLine="420"/>
      </w:pPr>
      <w:r>
        <w:t xml:space="preserve">（7）为本项目的代建人； </w:t>
      </w:r>
    </w:p>
    <w:p w14:paraId="003C7097">
      <w:pPr>
        <w:ind w:firstLine="420"/>
      </w:pPr>
      <w:r>
        <w:t xml:space="preserve">（8）为本项目的招标代理机构； </w:t>
      </w:r>
    </w:p>
    <w:p w14:paraId="29B7EED4">
      <w:pPr>
        <w:ind w:firstLine="420"/>
      </w:pPr>
      <w:r>
        <w:t xml:space="preserve">（9）与本项目的监理人或代建人或招标代理机构同为一个法定代表人； </w:t>
      </w:r>
    </w:p>
    <w:p w14:paraId="105207AC">
      <w:pPr>
        <w:ind w:firstLine="420"/>
      </w:pPr>
      <w:r>
        <w:t>（10）与本项目的监理人或代建人或招标代理机构存在控股或参股关系；</w:t>
      </w:r>
    </w:p>
    <w:p w14:paraId="35FD0C61">
      <w:pPr>
        <w:ind w:firstLine="420"/>
      </w:pPr>
      <w:r>
        <w:t xml:space="preserve">（11）被依法暂停或者取消投标资格； </w:t>
      </w:r>
    </w:p>
    <w:p w14:paraId="47D0B63C">
      <w:pPr>
        <w:ind w:firstLine="420"/>
      </w:pPr>
      <w:r>
        <w:t xml:space="preserve">（12）被责令停产停业、暂扣或者吊销许可证、暂扣或者吊销执照； </w:t>
      </w:r>
    </w:p>
    <w:p w14:paraId="2CEC0333">
      <w:pPr>
        <w:ind w:firstLine="420"/>
      </w:pPr>
      <w:r>
        <w:t>（13）进入清算程序，或被宣告破产，或其他丧失履约能力的情形；</w:t>
      </w:r>
    </w:p>
    <w:p w14:paraId="7543887A">
      <w:pPr>
        <w:ind w:firstLine="420"/>
      </w:pPr>
      <w:r>
        <w:t xml:space="preserve">（14）在最近三年内发生重大产品质量问题（以相关行业主管部门的行政处罚决定或司法机关出具的有关法律文书为准）； </w:t>
      </w:r>
    </w:p>
    <w:p w14:paraId="3AD79F11">
      <w:pPr>
        <w:ind w:firstLine="420"/>
      </w:pPr>
      <w:r>
        <w:t>（15）被市场监督管理机关在全国企业信用信息公示系统中列入严重违法失信企业名单；</w:t>
      </w:r>
    </w:p>
    <w:p w14:paraId="7CFE14A2">
      <w:pPr>
        <w:ind w:firstLine="420"/>
      </w:pPr>
      <w:r>
        <w:t xml:space="preserve">（16）被最高人民法院在“信用中国”网站（www.creditchina.gov.cn）或各级信用信息共享平台中列入失信被执行人名单； </w:t>
      </w:r>
    </w:p>
    <w:p w14:paraId="3A6A734D">
      <w:pPr>
        <w:ind w:firstLine="420"/>
      </w:pPr>
      <w:r>
        <w:t>（17）在近三年内</w:t>
      </w:r>
      <w:r>
        <w:rPr>
          <w:rFonts w:hint="eastAsia"/>
        </w:rPr>
        <w:t>响应</w:t>
      </w:r>
      <w:r>
        <w:t xml:space="preserve">人或其法定代表人、拟委任的项目负责人有行贿犯罪行为的（以检察机关职务犯罪预防部门出具的查询结果为准）； </w:t>
      </w:r>
    </w:p>
    <w:p w14:paraId="20D632E8">
      <w:pPr>
        <w:ind w:firstLine="420"/>
      </w:pPr>
      <w:r>
        <w:t>（18）法律法规或</w:t>
      </w:r>
      <w:r>
        <w:rPr>
          <w:rFonts w:hint="eastAsia"/>
        </w:rPr>
        <w:t>响应</w:t>
      </w:r>
      <w:r>
        <w:t>人须知规定的其他情形。</w:t>
      </w:r>
    </w:p>
    <w:p w14:paraId="546BB144">
      <w:pPr>
        <w:pStyle w:val="4"/>
      </w:pPr>
      <w:bookmarkStart w:id="39" w:name="_Toc89675162"/>
      <w:r>
        <w:rPr>
          <w:rFonts w:hint="eastAsia"/>
        </w:rPr>
        <w:t xml:space="preserve">3. </w:t>
      </w:r>
      <w:bookmarkEnd w:id="39"/>
      <w:r>
        <w:rPr>
          <w:rFonts w:hint="eastAsia"/>
        </w:rPr>
        <w:t>询比文件</w:t>
      </w:r>
    </w:p>
    <w:p w14:paraId="427C6661">
      <w:pPr>
        <w:ind w:firstLine="420"/>
      </w:pPr>
      <w:r>
        <w:rPr>
          <w:rFonts w:hint="eastAsia"/>
        </w:rPr>
        <w:t>3.1 采购人根据自身采购方案或需求编制的采购文件。</w:t>
      </w:r>
    </w:p>
    <w:p w14:paraId="39706790">
      <w:pPr>
        <w:ind w:firstLine="420"/>
      </w:pPr>
      <w:r>
        <w:rPr>
          <w:rFonts w:hint="eastAsia"/>
        </w:rPr>
        <w:t>3.2 询比文件是响应人编制响应文件的依据，是评审委员会评判依据和标准。询比文件也是采购人与成交供应商签订合同的基础。</w:t>
      </w:r>
    </w:p>
    <w:p w14:paraId="2841CE5D">
      <w:pPr>
        <w:ind w:firstLine="420"/>
      </w:pPr>
      <w:r>
        <w:rPr>
          <w:rFonts w:hint="eastAsia"/>
        </w:rPr>
        <w:t>3.3 采购人对询比文件所作的一切有效的书面通知、修改及补充，都是询比文件不可分割的部分。</w:t>
      </w:r>
    </w:p>
    <w:p w14:paraId="7F969176">
      <w:pPr>
        <w:ind w:firstLine="420"/>
      </w:pPr>
      <w:r>
        <w:rPr>
          <w:rFonts w:hint="eastAsia"/>
        </w:rPr>
        <w:t>3.4 提问及澄清修改</w:t>
      </w:r>
    </w:p>
    <w:p w14:paraId="4E57473D">
      <w:pPr>
        <w:ind w:firstLine="420"/>
      </w:pPr>
      <w:r>
        <w:rPr>
          <w:rFonts w:hint="eastAsia"/>
        </w:rPr>
        <w:t>详见第一章。</w:t>
      </w:r>
    </w:p>
    <w:p w14:paraId="0554D43E">
      <w:pPr>
        <w:ind w:firstLine="420"/>
      </w:pPr>
      <w:r>
        <w:rPr>
          <w:rFonts w:hint="eastAsia"/>
        </w:rPr>
        <w:t>3.5 询比文件的修改</w:t>
      </w:r>
    </w:p>
    <w:p w14:paraId="225F0346">
      <w:pPr>
        <w:ind w:firstLine="420"/>
      </w:pPr>
      <w:r>
        <w:rPr>
          <w:rFonts w:hint="eastAsia"/>
        </w:rPr>
        <w:t>按照本章第 3.4 条“提问及澄清修改”相关内容及方式执行。</w:t>
      </w:r>
    </w:p>
    <w:p w14:paraId="320D6979">
      <w:pPr>
        <w:pStyle w:val="4"/>
      </w:pPr>
      <w:bookmarkStart w:id="40" w:name="_Toc89675163"/>
      <w:r>
        <w:rPr>
          <w:rFonts w:hint="eastAsia"/>
        </w:rPr>
        <w:t>4. 响应文件</w:t>
      </w:r>
    </w:p>
    <w:p w14:paraId="47942704">
      <w:pPr>
        <w:ind w:firstLine="420"/>
      </w:pPr>
      <w:r>
        <w:rPr>
          <w:rFonts w:hint="eastAsia"/>
        </w:rPr>
        <w:t>参与询比活动的响应人按照询比文件的要求编制提交的要约文件的统称。</w:t>
      </w:r>
    </w:p>
    <w:p w14:paraId="19A9990D">
      <w:pPr>
        <w:pStyle w:val="5"/>
        <w:ind w:firstLine="422"/>
      </w:pPr>
      <w:r>
        <w:rPr>
          <w:rFonts w:hint="eastAsia"/>
        </w:rPr>
        <w:t>4.1 响应文件组成</w:t>
      </w:r>
    </w:p>
    <w:p w14:paraId="1A613DF9">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1F93406B">
      <w:pPr>
        <w:pStyle w:val="5"/>
        <w:ind w:firstLine="422"/>
      </w:pPr>
      <w:r>
        <w:rPr>
          <w:rFonts w:hint="eastAsia"/>
        </w:rPr>
        <w:t>4.2 响应报价</w:t>
      </w:r>
    </w:p>
    <w:p w14:paraId="6F1AFCDE">
      <w:pPr>
        <w:ind w:firstLine="420"/>
      </w:pPr>
      <w:r>
        <w:rPr>
          <w:rFonts w:hint="eastAsia"/>
        </w:rPr>
        <w:t>详见第一章。</w:t>
      </w:r>
    </w:p>
    <w:p w14:paraId="7963D318">
      <w:pPr>
        <w:pStyle w:val="5"/>
        <w:ind w:firstLine="422"/>
      </w:pPr>
      <w:r>
        <w:rPr>
          <w:rFonts w:hint="eastAsia"/>
        </w:rPr>
        <w:t>4.3 响应报价</w:t>
      </w:r>
    </w:p>
    <w:p w14:paraId="05A64911">
      <w:pPr>
        <w:pStyle w:val="6"/>
        <w:ind w:firstLine="420"/>
      </w:pPr>
      <w:r>
        <w:rPr>
          <w:rFonts w:hint="eastAsia"/>
        </w:rPr>
        <w:t>4.3.1 最高限价</w:t>
      </w:r>
    </w:p>
    <w:p w14:paraId="574DC2B4">
      <w:pPr>
        <w:ind w:firstLine="420"/>
      </w:pPr>
      <w:r>
        <w:rPr>
          <w:rFonts w:hint="eastAsia"/>
        </w:rPr>
        <w:t>见第一章。</w:t>
      </w:r>
    </w:p>
    <w:p w14:paraId="5D334FB3">
      <w:pPr>
        <w:pStyle w:val="6"/>
        <w:ind w:firstLine="420"/>
      </w:pPr>
      <w:r>
        <w:rPr>
          <w:rFonts w:hint="eastAsia"/>
        </w:rPr>
        <w:t>4.3.2 报价方式及要求</w:t>
      </w:r>
    </w:p>
    <w:p w14:paraId="14857DD7">
      <w:pPr>
        <w:ind w:firstLine="420"/>
      </w:pPr>
      <w:r>
        <w:rPr>
          <w:rFonts w:hint="eastAsia"/>
        </w:rPr>
        <w:t>4.3.2.1 响应人应严格按照“响应文件格式”填写报价。</w:t>
      </w:r>
    </w:p>
    <w:p w14:paraId="60396597">
      <w:pPr>
        <w:ind w:firstLine="420"/>
      </w:pPr>
      <w:r>
        <w:rPr>
          <w:rFonts w:hint="eastAsia"/>
        </w:rPr>
        <w:t>4.3.2.2 响应人的报价为一次性报价，即在响应有效期内响应价格固定不变。</w:t>
      </w:r>
    </w:p>
    <w:p w14:paraId="14FB2C72">
      <w:pPr>
        <w:ind w:firstLine="420"/>
      </w:pPr>
      <w:r>
        <w:rPr>
          <w:rFonts w:hint="eastAsia"/>
        </w:rPr>
        <w:t>4.3.2.3 本项目只接受一个响应报价，有选择的或有条件的响应将不予接受。</w:t>
      </w:r>
    </w:p>
    <w:p w14:paraId="02E4DC0C">
      <w:pPr>
        <w:ind w:firstLine="420"/>
      </w:pPr>
      <w:r>
        <w:rPr>
          <w:rFonts w:hint="eastAsia"/>
        </w:rPr>
        <w:t>4.3.2.4 响应报价不得高于最高限价。</w:t>
      </w:r>
    </w:p>
    <w:p w14:paraId="20DA688A">
      <w:pPr>
        <w:ind w:firstLine="420"/>
      </w:pPr>
      <w:r>
        <w:rPr>
          <w:rFonts w:hint="eastAsia"/>
        </w:rPr>
        <w:t>4.3.2.5 询比文件第一章第 1.2 条和第五章规定的其他内容。</w:t>
      </w:r>
    </w:p>
    <w:p w14:paraId="75E9481B">
      <w:pPr>
        <w:pStyle w:val="5"/>
        <w:ind w:firstLine="422"/>
      </w:pPr>
      <w:r>
        <w:rPr>
          <w:rFonts w:hint="eastAsia"/>
        </w:rPr>
        <w:t>4.4 响应有效期</w:t>
      </w:r>
    </w:p>
    <w:p w14:paraId="118019B7">
      <w:pPr>
        <w:ind w:firstLine="420"/>
      </w:pPr>
      <w:r>
        <w:rPr>
          <w:rFonts w:hint="eastAsia"/>
        </w:rPr>
        <w:t>4.4.1 响应有效期为响应截止时间后90天内。</w:t>
      </w:r>
    </w:p>
    <w:p w14:paraId="7A673627">
      <w:pPr>
        <w:ind w:firstLine="420"/>
      </w:pPr>
      <w:r>
        <w:rPr>
          <w:rFonts w:hint="eastAsia"/>
        </w:rPr>
        <w:t>4.4.2 在响应有效期内，响应人撤销或修改其响应文件的，应承担询比文件和法律规定的责任。</w:t>
      </w:r>
    </w:p>
    <w:p w14:paraId="64956A9B">
      <w:pPr>
        <w:ind w:firstLine="420"/>
      </w:pPr>
      <w:r>
        <w:rPr>
          <w:rFonts w:hint="eastAsia"/>
        </w:rPr>
        <w:t>4.4.3 出现特殊情况需要延长响应有效期的，采购人以书面形式通知所有响应人延长响应有效期。响应人应予以书面回复，同意延长的，应相应延长其响应保证金的有效期，但不得要求或被允许修改其响应文件；响应人拒绝延长的，其响应失效，但响应人有权收回其响应保证金。</w:t>
      </w:r>
    </w:p>
    <w:p w14:paraId="5327A0A3">
      <w:pPr>
        <w:pStyle w:val="5"/>
        <w:ind w:firstLine="422"/>
      </w:pPr>
      <w:r>
        <w:rPr>
          <w:rFonts w:hint="eastAsia"/>
        </w:rPr>
        <w:t>4.5 响应保证金</w:t>
      </w:r>
    </w:p>
    <w:p w14:paraId="324A6F5F">
      <w:pPr>
        <w:ind w:firstLine="420"/>
      </w:pPr>
      <w:r>
        <w:rPr>
          <w:rFonts w:hint="eastAsia"/>
        </w:rPr>
        <w:t>4.5.1 响应人应在响应截止时间前，按询比文件第一章规定向采购人缴纳响应保证金。</w:t>
      </w:r>
    </w:p>
    <w:p w14:paraId="6C9F6766">
      <w:pPr>
        <w:ind w:firstLine="420"/>
      </w:pPr>
      <w:r>
        <w:rPr>
          <w:rFonts w:hint="eastAsia"/>
        </w:rPr>
        <w:t>4.5.2 响应保证金为响应的有效约束条件。</w:t>
      </w:r>
    </w:p>
    <w:p w14:paraId="3A4EB6BB">
      <w:pPr>
        <w:ind w:firstLine="420"/>
      </w:pPr>
      <w:r>
        <w:rPr>
          <w:rFonts w:hint="eastAsia"/>
        </w:rPr>
        <w:t>4.5.3 响应保证金有效期与响应文件有效期一致。</w:t>
      </w:r>
    </w:p>
    <w:p w14:paraId="78C4F561">
      <w:pPr>
        <w:ind w:firstLine="420"/>
      </w:pPr>
      <w:r>
        <w:rPr>
          <w:rFonts w:hint="eastAsia"/>
        </w:rPr>
        <w:t>4.5.4 响应保证金币种应与响应报价币种相同。</w:t>
      </w:r>
    </w:p>
    <w:p w14:paraId="37067516">
      <w:pPr>
        <w:ind w:firstLine="420"/>
      </w:pPr>
      <w:r>
        <w:rPr>
          <w:rFonts w:hint="eastAsia"/>
        </w:rPr>
        <w:t>4.5.5 响应保证金的退还：</w:t>
      </w:r>
    </w:p>
    <w:p w14:paraId="0DC6A7BC">
      <w:pPr>
        <w:ind w:firstLine="420"/>
      </w:pPr>
      <w:r>
        <w:rPr>
          <w:rFonts w:hint="eastAsia"/>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191D8980">
      <w:pPr>
        <w:ind w:firstLine="420"/>
      </w:pPr>
      <w:r>
        <w:rPr>
          <w:rFonts w:hint="eastAsia"/>
        </w:rPr>
        <w:t>采购人在合同生效后2个工作日内将签订的合同和保证金退还通知抄告重庆市公共资源交易中心，重庆市公共资源交易中心在收到保证金退还通知后2个工作日内，向成交供应商退还响应保证金。</w:t>
      </w:r>
    </w:p>
    <w:p w14:paraId="1D30C1CD">
      <w:pPr>
        <w:ind w:firstLine="420"/>
      </w:pPr>
      <w:r>
        <w:rPr>
          <w:rFonts w:hint="eastAsia"/>
        </w:rPr>
        <w:t>响应保证金专用账户由重庆市公共资源交易中心制定，关于保证金相关情况的问题请咨询重庆市公共资源交易中心。</w:t>
      </w:r>
    </w:p>
    <w:p w14:paraId="7287A831">
      <w:pPr>
        <w:ind w:firstLine="420"/>
      </w:pPr>
      <w:r>
        <w:rPr>
          <w:rFonts w:hint="eastAsia"/>
        </w:rPr>
        <w:t>4.5.6 响应人有下列情形之一的，响应保证金将不予退还：</w:t>
      </w:r>
    </w:p>
    <w:p w14:paraId="594C4E05">
      <w:pPr>
        <w:ind w:firstLine="420"/>
      </w:pPr>
      <w:r>
        <w:rPr>
          <w:rFonts w:hint="eastAsia"/>
        </w:rPr>
        <w:t>4.5.6.1 响应人在响应有效期内撤销响应文件的；</w:t>
      </w:r>
    </w:p>
    <w:p w14:paraId="5F59F726">
      <w:pPr>
        <w:ind w:firstLine="420"/>
      </w:pPr>
      <w:r>
        <w:rPr>
          <w:rFonts w:hint="eastAsia"/>
        </w:rPr>
        <w:t>4.5.6.2 响应人在响应过程中弄虚作假，提供虚假材料的；</w:t>
      </w:r>
    </w:p>
    <w:p w14:paraId="196B44C6">
      <w:pPr>
        <w:ind w:firstLine="420"/>
      </w:pPr>
      <w:r>
        <w:rPr>
          <w:rFonts w:hint="eastAsia"/>
        </w:rPr>
        <w:t>4.5.6.3 成交供应商无故弃选或无正当理由不与采购人签订合同的；</w:t>
      </w:r>
    </w:p>
    <w:p w14:paraId="433A1CD9">
      <w:pPr>
        <w:ind w:firstLine="420"/>
      </w:pPr>
      <w:r>
        <w:rPr>
          <w:rFonts w:hint="eastAsia"/>
        </w:rPr>
        <w:t>4.5.6.4 成交供应商将成交项目转让给他人或者在响应文件中未说明且未经询比单位同意，将成交项目分包给他人的；</w:t>
      </w:r>
    </w:p>
    <w:p w14:paraId="27717E29">
      <w:pPr>
        <w:ind w:firstLine="420"/>
      </w:pPr>
      <w:r>
        <w:rPr>
          <w:rFonts w:hint="eastAsia"/>
        </w:rPr>
        <w:t>4.5.6.5 成交供应商拒绝履行合同义务的；</w:t>
      </w:r>
    </w:p>
    <w:p w14:paraId="4801AFC1">
      <w:pPr>
        <w:ind w:firstLine="420"/>
      </w:pPr>
      <w:r>
        <w:rPr>
          <w:rFonts w:hint="eastAsia"/>
        </w:rPr>
        <w:t>4.5.6.6 其他严重扰乱询比程序的；</w:t>
      </w:r>
    </w:p>
    <w:p w14:paraId="03C0562F">
      <w:pPr>
        <w:pStyle w:val="5"/>
        <w:ind w:firstLine="422"/>
      </w:pPr>
      <w:r>
        <w:rPr>
          <w:rFonts w:hint="eastAsia"/>
        </w:rPr>
        <w:t>4.6 资格审查资料</w:t>
      </w:r>
    </w:p>
    <w:p w14:paraId="04B6FF1A">
      <w:pPr>
        <w:ind w:firstLine="420"/>
        <w:rPr>
          <w:rFonts w:hint="eastAsia" w:ascii="宋体" w:hAnsi="宋体" w:cs="宋体"/>
          <w:szCs w:val="21"/>
        </w:rPr>
      </w:pPr>
      <w:r>
        <w:rPr>
          <w:rFonts w:hint="eastAsia"/>
        </w:rPr>
        <w:t>响应</w:t>
      </w:r>
      <w:r>
        <w:rPr>
          <w:rFonts w:hint="eastAsia" w:ascii="宋体" w:hAnsi="宋体" w:cs="宋体"/>
          <w:szCs w:val="21"/>
        </w:rPr>
        <w:t>人应附第一章第2条“响应人资格要求”中要求的相关证明材料。</w:t>
      </w:r>
    </w:p>
    <w:p w14:paraId="7B653A7E">
      <w:pPr>
        <w:pStyle w:val="5"/>
        <w:ind w:firstLine="422"/>
      </w:pPr>
      <w:r>
        <w:rPr>
          <w:rFonts w:hint="eastAsia"/>
        </w:rPr>
        <w:t>4.7 备选响应方案</w:t>
      </w:r>
    </w:p>
    <w:p w14:paraId="758200DC">
      <w:pPr>
        <w:ind w:firstLine="420"/>
        <w:rPr>
          <w:rFonts w:hint="eastAsia" w:ascii="宋体" w:hAnsi="宋体" w:cs="宋体"/>
          <w:szCs w:val="21"/>
        </w:rPr>
      </w:pPr>
      <w:r>
        <w:rPr>
          <w:rFonts w:hint="eastAsia"/>
        </w:rPr>
        <w:t>响应</w:t>
      </w:r>
      <w:r>
        <w:rPr>
          <w:rFonts w:hint="eastAsia" w:ascii="宋体" w:hAnsi="宋体" w:cs="宋体"/>
          <w:szCs w:val="21"/>
        </w:rPr>
        <w:t>人不得递交备选</w:t>
      </w:r>
      <w:r>
        <w:rPr>
          <w:rFonts w:hint="eastAsia"/>
        </w:rPr>
        <w:t>响应</w:t>
      </w:r>
      <w:r>
        <w:rPr>
          <w:rFonts w:hint="eastAsia" w:ascii="宋体" w:hAnsi="宋体" w:cs="宋体"/>
          <w:szCs w:val="21"/>
        </w:rPr>
        <w:t>方案。</w:t>
      </w:r>
    </w:p>
    <w:p w14:paraId="1767F953">
      <w:pPr>
        <w:pStyle w:val="5"/>
        <w:ind w:firstLine="422"/>
      </w:pPr>
      <w:r>
        <w:rPr>
          <w:rFonts w:hint="eastAsia"/>
        </w:rPr>
        <w:t>4.8 响应文件的编制</w:t>
      </w:r>
    </w:p>
    <w:p w14:paraId="0AD4B34E">
      <w:pPr>
        <w:ind w:firstLine="420"/>
        <w:rPr>
          <w:rFonts w:hint="eastAsia" w:ascii="宋体" w:hAnsi="宋体" w:cs="宋体"/>
          <w:szCs w:val="21"/>
        </w:rPr>
      </w:pPr>
      <w:r>
        <w:rPr>
          <w:rFonts w:hint="eastAsia"/>
        </w:rPr>
        <w:t>4.8</w:t>
      </w:r>
      <w:r>
        <w:rPr>
          <w:rFonts w:hint="eastAsia" w:ascii="宋体" w:hAnsi="宋体" w:cs="宋体"/>
          <w:szCs w:val="21"/>
        </w:rPr>
        <w:t xml:space="preserve">.1 </w:t>
      </w:r>
      <w:r>
        <w:rPr>
          <w:rFonts w:hint="eastAsia"/>
        </w:rPr>
        <w:t>响应</w:t>
      </w:r>
      <w:r>
        <w:rPr>
          <w:rFonts w:hint="eastAsia" w:ascii="宋体" w:hAnsi="宋体" w:cs="宋体"/>
          <w:szCs w:val="21"/>
        </w:rPr>
        <w:t>文件应按第六章“</w:t>
      </w:r>
      <w:r>
        <w:rPr>
          <w:rFonts w:hint="eastAsia"/>
        </w:rPr>
        <w:t>响应</w:t>
      </w:r>
      <w:r>
        <w:rPr>
          <w:rFonts w:hint="eastAsia" w:ascii="宋体" w:hAnsi="宋体" w:cs="宋体"/>
          <w:szCs w:val="21"/>
        </w:rPr>
        <w:t>文件格式”进行编写，如有必要，可以增加附页，作为</w:t>
      </w:r>
      <w:r>
        <w:rPr>
          <w:rFonts w:hint="eastAsia"/>
        </w:rPr>
        <w:t>响应</w:t>
      </w:r>
      <w:r>
        <w:rPr>
          <w:rFonts w:hint="eastAsia" w:ascii="宋体" w:hAnsi="宋体" w:cs="宋体"/>
          <w:szCs w:val="21"/>
        </w:rPr>
        <w:t>文件的组成部分。</w:t>
      </w:r>
    </w:p>
    <w:p w14:paraId="1CEF7C1F">
      <w:pPr>
        <w:ind w:firstLine="420"/>
        <w:rPr>
          <w:rFonts w:hint="eastAsia" w:ascii="宋体" w:hAnsi="宋体" w:cs="宋体"/>
          <w:szCs w:val="21"/>
        </w:rPr>
      </w:pPr>
      <w:r>
        <w:rPr>
          <w:rFonts w:hint="eastAsia"/>
        </w:rPr>
        <w:t>4.8</w:t>
      </w:r>
      <w:r>
        <w:rPr>
          <w:rFonts w:hint="eastAsia" w:ascii="宋体" w:hAnsi="宋体" w:cs="宋体"/>
          <w:szCs w:val="21"/>
        </w:rPr>
        <w:t xml:space="preserve">.2 </w:t>
      </w:r>
      <w:r>
        <w:rPr>
          <w:rFonts w:hint="eastAsia"/>
        </w:rPr>
        <w:t>响应</w:t>
      </w:r>
      <w:r>
        <w:rPr>
          <w:rFonts w:hint="eastAsia" w:ascii="宋体" w:hAnsi="宋体" w:cs="宋体"/>
          <w:szCs w:val="21"/>
        </w:rPr>
        <w:t>文件应当对询比文件有关期限、竞选有效期、采购要求、采购范围等实质性内容做出响应。</w:t>
      </w:r>
    </w:p>
    <w:p w14:paraId="2A79815D">
      <w:pPr>
        <w:ind w:firstLine="420"/>
        <w:rPr>
          <w:rFonts w:hint="eastAsia" w:ascii="宋体" w:hAnsi="宋体" w:cs="宋体"/>
          <w:szCs w:val="21"/>
        </w:rPr>
      </w:pPr>
      <w:r>
        <w:rPr>
          <w:rFonts w:hint="eastAsia"/>
        </w:rPr>
        <w:t>4.8</w:t>
      </w:r>
      <w:r>
        <w:rPr>
          <w:rFonts w:hint="eastAsia" w:ascii="宋体" w:hAnsi="宋体" w:cs="宋体"/>
          <w:szCs w:val="21"/>
        </w:rPr>
        <w:t xml:space="preserve">.3 </w:t>
      </w:r>
      <w:r>
        <w:rPr>
          <w:rFonts w:hint="eastAsia"/>
        </w:rPr>
        <w:t>响应</w:t>
      </w:r>
      <w:r>
        <w:rPr>
          <w:rFonts w:hint="eastAsia" w:ascii="宋体" w:hAnsi="宋体" w:cs="宋体"/>
          <w:szCs w:val="21"/>
        </w:rPr>
        <w:t>文件的签名盖章要求：按本章第 5.1 条规定执行。</w:t>
      </w:r>
    </w:p>
    <w:p w14:paraId="126486EF">
      <w:pPr>
        <w:ind w:firstLine="420"/>
        <w:rPr>
          <w:rFonts w:hint="eastAsia" w:ascii="宋体" w:hAnsi="宋体" w:cs="宋体"/>
          <w:szCs w:val="21"/>
        </w:rPr>
      </w:pPr>
      <w:r>
        <w:rPr>
          <w:rFonts w:hint="eastAsia"/>
        </w:rPr>
        <w:t>4.8</w:t>
      </w:r>
      <w:r>
        <w:rPr>
          <w:rFonts w:hint="eastAsia" w:ascii="宋体" w:hAnsi="宋体" w:cs="宋体"/>
          <w:szCs w:val="21"/>
        </w:rPr>
        <w:t xml:space="preserve">.4 </w:t>
      </w:r>
      <w:r>
        <w:rPr>
          <w:rFonts w:hint="eastAsia"/>
        </w:rPr>
        <w:t>响应</w:t>
      </w:r>
      <w:r>
        <w:rPr>
          <w:rFonts w:hint="eastAsia" w:ascii="宋体" w:hAnsi="宋体" w:cs="宋体"/>
          <w:szCs w:val="21"/>
        </w:rPr>
        <w:t>文件份数：按本章第 5.1 条规定执行。</w:t>
      </w:r>
    </w:p>
    <w:p w14:paraId="35993081">
      <w:pPr>
        <w:pStyle w:val="4"/>
      </w:pPr>
      <w:r>
        <w:rPr>
          <w:rFonts w:hint="eastAsia"/>
        </w:rPr>
        <w:t xml:space="preserve">5. </w:t>
      </w:r>
      <w:bookmarkEnd w:id="40"/>
      <w:r>
        <w:rPr>
          <w:rFonts w:hint="eastAsia"/>
        </w:rPr>
        <w:t>响应</w:t>
      </w:r>
    </w:p>
    <w:p w14:paraId="50E688BF">
      <w:pPr>
        <w:ind w:firstLine="420"/>
      </w:pPr>
      <w:r>
        <w:rPr>
          <w:rFonts w:hint="eastAsia"/>
        </w:rPr>
        <w:t>响应人应当按照询比文件的要求编制响应文件，并对询比文件提出的要求和条件作出实质性响应。</w:t>
      </w:r>
    </w:p>
    <w:p w14:paraId="3718F6F5">
      <w:pPr>
        <w:pStyle w:val="5"/>
        <w:ind w:firstLine="422"/>
      </w:pPr>
      <w:r>
        <w:rPr>
          <w:rFonts w:hint="eastAsia"/>
        </w:rPr>
        <w:t>5.1 响应文件的份数和签署</w:t>
      </w:r>
    </w:p>
    <w:p w14:paraId="53C6DA3D">
      <w:pPr>
        <w:ind w:firstLine="420"/>
      </w:pPr>
      <w:r>
        <w:rPr>
          <w:rFonts w:hint="eastAsia"/>
        </w:rPr>
        <w:t>5.1.1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0EAF29B5">
      <w:pPr>
        <w:ind w:firstLine="420"/>
      </w:pPr>
      <w:r>
        <w:rPr>
          <w:rFonts w:hint="eastAsia"/>
        </w:rPr>
        <w:t>5.1.2 响应文件正本中，每一页均应由响应人加盖公章，其中规定格式的文件应当按要求签名和加盖响应人公章。</w:t>
      </w:r>
    </w:p>
    <w:p w14:paraId="70DFCC88">
      <w:pPr>
        <w:ind w:firstLine="420"/>
      </w:pPr>
      <w:r>
        <w:rPr>
          <w:rFonts w:hint="eastAsia"/>
        </w:rPr>
        <w:t>5.1.3 若响应人对响应文件的错处作必要修改，则应在修改处加盖响应人公章或由法人或委托代理人签字确认。</w:t>
      </w:r>
    </w:p>
    <w:p w14:paraId="54B67E0F">
      <w:pPr>
        <w:ind w:firstLine="420"/>
      </w:pPr>
      <w:r>
        <w:rPr>
          <w:rFonts w:hint="eastAsia"/>
        </w:rPr>
        <w:t>5.1.4 电报、电话、邮寄、传真形式的响应文件概不接受。</w:t>
      </w:r>
    </w:p>
    <w:p w14:paraId="780EDAA4">
      <w:pPr>
        <w:pStyle w:val="5"/>
        <w:ind w:firstLine="422"/>
      </w:pPr>
      <w:r>
        <w:rPr>
          <w:rFonts w:hint="eastAsia"/>
        </w:rPr>
        <w:t>5.2 响应文件的密封与标记</w:t>
      </w:r>
    </w:p>
    <w:p w14:paraId="6CE6B392">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14:paraId="6983DAC1">
      <w:pPr>
        <w:ind w:firstLine="420"/>
      </w:pPr>
      <w:r>
        <w:rPr>
          <w:rFonts w:hint="eastAsia"/>
        </w:rPr>
        <w:t>如果未按上述规定进行密封和标记，采购人将予以拒收。</w:t>
      </w:r>
    </w:p>
    <w:p w14:paraId="026BFB8E">
      <w:pPr>
        <w:pStyle w:val="5"/>
        <w:ind w:firstLine="422"/>
      </w:pPr>
      <w:r>
        <w:rPr>
          <w:rFonts w:hint="eastAsia"/>
        </w:rPr>
        <w:t>5.3 响应文件的递交</w:t>
      </w:r>
    </w:p>
    <w:p w14:paraId="039E171C">
      <w:pPr>
        <w:ind w:firstLine="420"/>
      </w:pPr>
      <w:r>
        <w:rPr>
          <w:rFonts w:hint="eastAsia"/>
        </w:rPr>
        <w:t>5.3.1 响应人应在第一章规定的响应截止时间前递交响应文件。</w:t>
      </w:r>
    </w:p>
    <w:p w14:paraId="62E93A34">
      <w:pPr>
        <w:ind w:firstLine="420"/>
      </w:pPr>
      <w:r>
        <w:rPr>
          <w:rFonts w:hint="eastAsia"/>
        </w:rPr>
        <w:t>5.3.2 响应人递交响应文件的地点：见第一章。</w:t>
      </w:r>
    </w:p>
    <w:p w14:paraId="286AD418">
      <w:pPr>
        <w:ind w:firstLine="420"/>
      </w:pPr>
      <w:r>
        <w:rPr>
          <w:rFonts w:hint="eastAsia"/>
        </w:rPr>
        <w:t>5.3.3 除询比文件另有规定外，响应人所递交的响应文件不予退还。</w:t>
      </w:r>
    </w:p>
    <w:p w14:paraId="255766E6">
      <w:pPr>
        <w:ind w:firstLine="420"/>
      </w:pPr>
      <w:r>
        <w:rPr>
          <w:rFonts w:hint="eastAsia"/>
        </w:rPr>
        <w:t>5.3.4 逾期送达的响应文件将予以拒收。</w:t>
      </w:r>
    </w:p>
    <w:p w14:paraId="251358A7">
      <w:pPr>
        <w:pStyle w:val="5"/>
        <w:ind w:firstLine="422"/>
      </w:pPr>
      <w:r>
        <w:rPr>
          <w:rFonts w:hint="eastAsia"/>
        </w:rPr>
        <w:t>5.4 响应文件的修改与撤回</w:t>
      </w:r>
    </w:p>
    <w:p w14:paraId="723CC300">
      <w:pPr>
        <w:ind w:firstLine="420"/>
      </w:pPr>
      <w:r>
        <w:rPr>
          <w:rFonts w:hint="eastAsia" w:ascii="宋体" w:hAnsi="宋体" w:cs="宋体"/>
          <w:szCs w:val="21"/>
        </w:rPr>
        <w:t>在</w:t>
      </w:r>
      <w:r>
        <w:rPr>
          <w:rFonts w:hint="eastAsia"/>
        </w:rPr>
        <w:t>响应</w:t>
      </w:r>
      <w:r>
        <w:rPr>
          <w:rFonts w:hint="eastAsia" w:ascii="宋体" w:hAnsi="宋体" w:cs="宋体"/>
          <w:szCs w:val="21"/>
        </w:rPr>
        <w:t>截止时间前，</w:t>
      </w:r>
      <w:r>
        <w:rPr>
          <w:rFonts w:hint="eastAsia"/>
        </w:rPr>
        <w:t>响应</w:t>
      </w:r>
      <w:r>
        <w:rPr>
          <w:rFonts w:hint="eastAsia" w:ascii="宋体" w:hAnsi="宋体" w:cs="宋体"/>
          <w:szCs w:val="21"/>
        </w:rPr>
        <w:t>人可以修改或撤回已递交的</w:t>
      </w:r>
      <w:r>
        <w:rPr>
          <w:rFonts w:hint="eastAsia"/>
        </w:rPr>
        <w:t>响应</w:t>
      </w:r>
      <w:r>
        <w:rPr>
          <w:rFonts w:hint="eastAsia" w:ascii="宋体" w:hAnsi="宋体" w:cs="宋体"/>
          <w:szCs w:val="21"/>
        </w:rPr>
        <w:t>文件。</w:t>
      </w:r>
      <w:r>
        <w:rPr>
          <w:rFonts w:hint="eastAsia"/>
        </w:rPr>
        <w:t>响应</w:t>
      </w:r>
      <w:r>
        <w:rPr>
          <w:rFonts w:hint="eastAsia" w:ascii="宋体" w:hAnsi="宋体" w:cs="宋体"/>
          <w:szCs w:val="21"/>
        </w:rPr>
        <w:t>人修改</w:t>
      </w:r>
      <w:r>
        <w:rPr>
          <w:rFonts w:hint="eastAsia"/>
        </w:rPr>
        <w:t>响应</w:t>
      </w:r>
      <w:r>
        <w:rPr>
          <w:rFonts w:hint="eastAsia" w:ascii="宋体" w:hAnsi="宋体" w:cs="宋体"/>
          <w:szCs w:val="21"/>
        </w:rPr>
        <w:t>文件的，应按照本章第 5.1 条的要求重新对</w:t>
      </w:r>
      <w:r>
        <w:rPr>
          <w:rFonts w:hint="eastAsia"/>
        </w:rPr>
        <w:t>响应</w:t>
      </w:r>
      <w:r>
        <w:rPr>
          <w:rFonts w:hint="eastAsia" w:ascii="宋体" w:hAnsi="宋体" w:cs="宋体"/>
          <w:szCs w:val="21"/>
        </w:rPr>
        <w:t>文件</w:t>
      </w:r>
      <w:r>
        <w:rPr>
          <w:rFonts w:hint="eastAsia"/>
        </w:rPr>
        <w:t>加盖响应人公章或由法人或委托代理人签字确认</w:t>
      </w:r>
      <w:r>
        <w:rPr>
          <w:rFonts w:hint="eastAsia" w:ascii="宋体" w:hAnsi="宋体" w:cs="宋体"/>
          <w:szCs w:val="21"/>
        </w:rPr>
        <w:t>，再按照本章第 5.3 款“响应文件的递交”的要求提交。</w:t>
      </w:r>
    </w:p>
    <w:p w14:paraId="2011CA04">
      <w:pPr>
        <w:pStyle w:val="4"/>
      </w:pPr>
      <w:bookmarkStart w:id="41" w:name="_Toc89675166"/>
      <w:r>
        <w:rPr>
          <w:rFonts w:hint="eastAsia"/>
        </w:rPr>
        <w:t>6. 询比</w:t>
      </w:r>
    </w:p>
    <w:p w14:paraId="657FCE66">
      <w:pPr>
        <w:pStyle w:val="5"/>
        <w:ind w:firstLine="422"/>
      </w:pPr>
      <w:r>
        <w:rPr>
          <w:rFonts w:hint="eastAsia"/>
        </w:rPr>
        <w:t>6.1 开标时间、地点</w:t>
      </w:r>
    </w:p>
    <w:p w14:paraId="731DFBD0">
      <w:pPr>
        <w:ind w:firstLine="420"/>
      </w:pPr>
      <w:r>
        <w:rPr>
          <w:rFonts w:hint="eastAsia"/>
        </w:rPr>
        <w:t>见第一章。</w:t>
      </w:r>
    </w:p>
    <w:p w14:paraId="605255D1">
      <w:pPr>
        <w:pStyle w:val="5"/>
        <w:ind w:firstLine="422"/>
      </w:pPr>
      <w:r>
        <w:rPr>
          <w:rFonts w:hint="eastAsia"/>
        </w:rPr>
        <w:t>6.2 开标程序</w:t>
      </w:r>
    </w:p>
    <w:p w14:paraId="51B32B7C">
      <w:pPr>
        <w:ind w:firstLine="420"/>
      </w:pPr>
      <w:r>
        <w:rPr>
          <w:rFonts w:hint="eastAsia"/>
        </w:rPr>
        <w:t>主持人按下列程序进行询比：</w:t>
      </w:r>
    </w:p>
    <w:p w14:paraId="619817DA">
      <w:pPr>
        <w:ind w:firstLine="420"/>
      </w:pPr>
      <w:r>
        <w:rPr>
          <w:rFonts w:hint="eastAsia"/>
        </w:rPr>
        <w:t>6.1 宣布询比纪律；</w:t>
      </w:r>
    </w:p>
    <w:p w14:paraId="22D7DDF0">
      <w:pPr>
        <w:ind w:firstLine="420"/>
      </w:pPr>
      <w:r>
        <w:rPr>
          <w:rFonts w:hint="eastAsia"/>
        </w:rPr>
        <w:t>6.2 宣布采购人、唱标人、记录人、监督人等有关人员姓名；</w:t>
      </w:r>
    </w:p>
    <w:p w14:paraId="4E6A0E90">
      <w:pPr>
        <w:ind w:firstLine="420"/>
      </w:pPr>
      <w:r>
        <w:rPr>
          <w:rFonts w:hint="eastAsia"/>
        </w:rPr>
        <w:t>6.3 公布在响应截止时间前递交响应文件的响应人名称；</w:t>
      </w:r>
    </w:p>
    <w:p w14:paraId="55BD8400">
      <w:pPr>
        <w:ind w:firstLine="420"/>
      </w:pPr>
      <w:r>
        <w:rPr>
          <w:rFonts w:hint="eastAsia"/>
        </w:rPr>
        <w:t>6.4 展示响应保证金，响应保证金缴款不全或有误的，则记录在案交由评审委员会评审；</w:t>
      </w:r>
    </w:p>
    <w:p w14:paraId="627DDE19">
      <w:pPr>
        <w:ind w:firstLine="420"/>
      </w:pPr>
      <w:r>
        <w:rPr>
          <w:rFonts w:hint="eastAsia"/>
        </w:rPr>
        <w:t>6.5 封装情况检查：响应人或者其推选的代表检查各响应文件的封装情况并确认；</w:t>
      </w:r>
    </w:p>
    <w:p w14:paraId="11BE46B7">
      <w:pPr>
        <w:ind w:firstLine="420"/>
      </w:pPr>
      <w:r>
        <w:rPr>
          <w:rFonts w:hint="eastAsia"/>
        </w:rPr>
        <w:t>6.6 设有最高限价的，公布最高限价；</w:t>
      </w:r>
    </w:p>
    <w:p w14:paraId="4BABA7F5">
      <w:pPr>
        <w:ind w:firstLine="420"/>
      </w:pPr>
      <w:r>
        <w:rPr>
          <w:rFonts w:hint="eastAsia"/>
        </w:rPr>
        <w:t>6.7 开启响应文件；</w:t>
      </w:r>
    </w:p>
    <w:p w14:paraId="135734CD">
      <w:pPr>
        <w:ind w:firstLine="420"/>
      </w:pPr>
      <w:r>
        <w:rPr>
          <w:rFonts w:hint="eastAsia"/>
        </w:rPr>
        <w:t>6.8 采购人代表、响应人代表、监督人、记录人等有关人员在询比记录上签字确认；</w:t>
      </w:r>
    </w:p>
    <w:p w14:paraId="13916B4D">
      <w:pPr>
        <w:ind w:firstLine="420"/>
      </w:pPr>
      <w:r>
        <w:rPr>
          <w:rFonts w:hint="eastAsia"/>
        </w:rPr>
        <w:t>6.9 询比结束。</w:t>
      </w:r>
    </w:p>
    <w:p w14:paraId="4CCE1FBF">
      <w:pPr>
        <w:pStyle w:val="4"/>
      </w:pPr>
      <w:r>
        <w:rPr>
          <w:rFonts w:hint="eastAsia"/>
        </w:rPr>
        <w:t>7. 评审</w:t>
      </w:r>
    </w:p>
    <w:p w14:paraId="1AA4B3C3">
      <w:pPr>
        <w:ind w:firstLine="420"/>
      </w:pPr>
      <w:r>
        <w:rPr>
          <w:rFonts w:hint="eastAsia"/>
        </w:rPr>
        <w:t>7.1 评审委员会的组建</w:t>
      </w:r>
    </w:p>
    <w:p w14:paraId="3B90FD5B">
      <w:pPr>
        <w:ind w:firstLine="420"/>
      </w:pPr>
      <w:r>
        <w:rPr>
          <w:rFonts w:hint="eastAsia"/>
        </w:rPr>
        <w:t>由采购人按法律法规及相关规定依法组建评审委员会。</w:t>
      </w:r>
    </w:p>
    <w:p w14:paraId="44546AC5">
      <w:pPr>
        <w:ind w:firstLine="420"/>
      </w:pPr>
      <w:r>
        <w:rPr>
          <w:rFonts w:hint="eastAsia"/>
        </w:rPr>
        <w:t>7.2 评审由采购人依法组建的评审委员会负责。</w:t>
      </w:r>
    </w:p>
    <w:p w14:paraId="7590D1D1">
      <w:pPr>
        <w:ind w:firstLine="420"/>
      </w:pPr>
      <w:r>
        <w:rPr>
          <w:rFonts w:hint="eastAsia"/>
        </w:rPr>
        <w:t>7.3 评审委员会成员有下列情形之一的，应当回避：</w:t>
      </w:r>
    </w:p>
    <w:p w14:paraId="4FCE3F5A">
      <w:pPr>
        <w:ind w:firstLine="420"/>
      </w:pPr>
      <w:r>
        <w:rPr>
          <w:rFonts w:hint="eastAsia"/>
        </w:rPr>
        <w:t>（1）响应人或响应人主要负责人的近亲属；</w:t>
      </w:r>
    </w:p>
    <w:p w14:paraId="3661466C">
      <w:pPr>
        <w:ind w:firstLine="420"/>
      </w:pPr>
      <w:r>
        <w:rPr>
          <w:rFonts w:hint="eastAsia"/>
        </w:rPr>
        <w:t>（2）项目主管部门或者监督部门的人员；</w:t>
      </w:r>
    </w:p>
    <w:p w14:paraId="4CD77832">
      <w:pPr>
        <w:ind w:firstLine="420"/>
      </w:pPr>
      <w:r>
        <w:rPr>
          <w:rFonts w:hint="eastAsia"/>
        </w:rPr>
        <w:t>（3）与响应人有经济利益关系，可能影响公正评审的；</w:t>
      </w:r>
    </w:p>
    <w:p w14:paraId="012B03A3">
      <w:pPr>
        <w:ind w:firstLine="420"/>
      </w:pPr>
      <w:r>
        <w:rPr>
          <w:rFonts w:hint="eastAsia"/>
        </w:rPr>
        <w:t>（4）曾因在</w:t>
      </w:r>
      <w:r>
        <w:t>招标、</w:t>
      </w:r>
      <w:r>
        <w:rPr>
          <w:rFonts w:hint="eastAsia"/>
        </w:rPr>
        <w:t>评审以及其他与招标投标有关活动中从事违法行为而受过行政处罚或刑事处罚的；</w:t>
      </w:r>
    </w:p>
    <w:p w14:paraId="6A374626">
      <w:pPr>
        <w:ind w:firstLine="420"/>
      </w:pPr>
      <w:r>
        <w:rPr>
          <w:rFonts w:hint="eastAsia"/>
        </w:rPr>
        <w:t>（5）与响应人有其他利害关系。</w:t>
      </w:r>
    </w:p>
    <w:p w14:paraId="658B1A03">
      <w:pPr>
        <w:ind w:firstLine="420"/>
      </w:pPr>
      <w:r>
        <w:rPr>
          <w:rFonts w:hint="eastAsia"/>
        </w:rPr>
        <w:t>7.4 评审过程中，评审委员会成员有回避事由、擅离职守或者因健康等原因不能继续评审的，采购人有权更换。被更换的评审委员会成员作出的评审结论无效，由更换后的评审委员会成员重新进行评审。</w:t>
      </w:r>
    </w:p>
    <w:p w14:paraId="2471D436">
      <w:pPr>
        <w:ind w:firstLine="420"/>
      </w:pPr>
      <w:bookmarkStart w:id="42" w:name="_Toc30222"/>
      <w:r>
        <w:rPr>
          <w:rFonts w:hint="eastAsia"/>
        </w:rPr>
        <w:t xml:space="preserve">7.5 </w:t>
      </w:r>
      <w:bookmarkEnd w:id="42"/>
      <w:r>
        <w:rPr>
          <w:rFonts w:hint="eastAsia"/>
        </w:rPr>
        <w:t>评审</w:t>
      </w:r>
    </w:p>
    <w:p w14:paraId="3DE6DD68">
      <w:pPr>
        <w:ind w:firstLine="420"/>
      </w:pPr>
      <w:r>
        <w:rPr>
          <w:rFonts w:hint="eastAsia"/>
        </w:rPr>
        <w:t>评审委员会按照第三章“评审办法”规定的方法、评审因素、标准和程序对响应文件进行评审。第三章“评审办法”没有规定的方法、评审因素和标准，不作为评审依据。</w:t>
      </w:r>
    </w:p>
    <w:p w14:paraId="5CC8A4B0">
      <w:pPr>
        <w:ind w:firstLine="420"/>
      </w:pPr>
      <w:r>
        <w:rPr>
          <w:rFonts w:hint="eastAsia"/>
        </w:rPr>
        <w:t>7.6 评审完成后，评审委员会应向采购人提交书面评审报告和排名名单。</w:t>
      </w:r>
    </w:p>
    <w:p w14:paraId="1862DFD6">
      <w:pPr>
        <w:pStyle w:val="4"/>
      </w:pPr>
      <w:r>
        <w:rPr>
          <w:rFonts w:hint="eastAsia"/>
        </w:rPr>
        <w:t>8. 成交结果公示</w:t>
      </w:r>
    </w:p>
    <w:p w14:paraId="2431DDCD">
      <w:pPr>
        <w:ind w:firstLine="420"/>
      </w:pPr>
      <w:r>
        <w:rPr>
          <w:rFonts w:hint="eastAsia"/>
        </w:rPr>
        <w:t>公示媒介：重庆市公共资源交易网</w:t>
      </w:r>
    </w:p>
    <w:p w14:paraId="2816B8C6">
      <w:pPr>
        <w:ind w:firstLine="420"/>
      </w:pPr>
      <w:r>
        <w:rPr>
          <w:rFonts w:hint="eastAsia"/>
        </w:rPr>
        <w:t>公示期限： 3 日</w:t>
      </w:r>
    </w:p>
    <w:p w14:paraId="0ABB395B">
      <w:pPr>
        <w:pStyle w:val="4"/>
      </w:pPr>
      <w:r>
        <w:rPr>
          <w:rFonts w:hint="eastAsia"/>
        </w:rPr>
        <w:t xml:space="preserve">9. </w:t>
      </w:r>
      <w:bookmarkEnd w:id="41"/>
      <w:r>
        <w:rPr>
          <w:rFonts w:hint="eastAsia"/>
        </w:rPr>
        <w:t>确定成交供应商</w:t>
      </w:r>
    </w:p>
    <w:p w14:paraId="4B941F17">
      <w:pPr>
        <w:ind w:firstLine="420"/>
      </w:pPr>
      <w:r>
        <w:rPr>
          <w:rFonts w:hint="eastAsia"/>
        </w:rPr>
        <w:t>9.1 确定成交供应商原则</w:t>
      </w:r>
    </w:p>
    <w:p w14:paraId="0C7996B1">
      <w:pPr>
        <w:ind w:firstLine="420"/>
      </w:pPr>
      <w:r>
        <w:rPr>
          <w:rFonts w:hint="eastAsia"/>
        </w:rPr>
        <w:t>采购人按照评审报告中排名顺序确定成交供应商，如成交供应商因自身原因不能履行合同的，由此带来的损失采购人有权通过没收响应保证金等方式进行追溯。采购人可以重新采购或顺延下一排名成为成交供应商。</w:t>
      </w:r>
    </w:p>
    <w:p w14:paraId="2F96B5E8">
      <w:pPr>
        <w:ind w:firstLine="420"/>
      </w:pPr>
      <w:r>
        <w:rPr>
          <w:rFonts w:hint="eastAsia"/>
        </w:rPr>
        <w:t>9.2 不承诺最低价格成交。</w:t>
      </w:r>
    </w:p>
    <w:p w14:paraId="43CD4233">
      <w:pPr>
        <w:ind w:firstLine="420"/>
      </w:pPr>
      <w:r>
        <w:rPr>
          <w:rFonts w:hint="eastAsia"/>
        </w:rPr>
        <w:t>9.3 若成交供应商响应材料出现造假、不实等与实际查询结果不符或无故弃选的情况，采购人有权选择重新询比或顺延下一排名成为成交供应商，由此带来的损失采购人有权通过没收响应保证金等方式进行追溯。</w:t>
      </w:r>
    </w:p>
    <w:p w14:paraId="34716BDB">
      <w:pPr>
        <w:pStyle w:val="4"/>
      </w:pPr>
      <w:bookmarkStart w:id="43" w:name="_Toc13998"/>
      <w:bookmarkStart w:id="44" w:name="_Toc57795906"/>
      <w:bookmarkStart w:id="45" w:name="_Toc89675168"/>
      <w:bookmarkStart w:id="46" w:name="_Toc12245"/>
      <w:r>
        <w:rPr>
          <w:rFonts w:hint="eastAsia"/>
        </w:rPr>
        <w:t>10. 履约保证金</w:t>
      </w:r>
      <w:bookmarkEnd w:id="43"/>
      <w:bookmarkEnd w:id="44"/>
    </w:p>
    <w:p w14:paraId="7E43756A">
      <w:pPr>
        <w:ind w:firstLine="420"/>
      </w:pPr>
      <w:r>
        <w:rPr>
          <w:rFonts w:hint="eastAsia"/>
        </w:rPr>
        <w:t>10.1 成交供应商应按第五章规定的时间、形式、金额和询比文件第四章“合同条款及格式”规定的或事先经过采购人书面认可的履约保证金格式向采购人提交履约保证金。</w:t>
      </w:r>
    </w:p>
    <w:p w14:paraId="7CFC60EF">
      <w:pPr>
        <w:ind w:firstLine="420"/>
      </w:pPr>
      <w:r>
        <w:rPr>
          <w:rFonts w:hint="eastAsia"/>
        </w:rPr>
        <w:t>10.2 成交供应商不能按本章第 10.1 条要求提交履约保证金的，视为放弃成交，其响应保证金以现金形式交纳的不予退还，以保函形式交纳的由保函开立人支付保函担保的与响应保证金等额的款项，给采购人造成的损失超过响应保证金数额的，成交供应商还应对超过部分予以赔偿。</w:t>
      </w:r>
    </w:p>
    <w:p w14:paraId="791FB3B9">
      <w:pPr>
        <w:pStyle w:val="4"/>
      </w:pPr>
      <w:r>
        <w:rPr>
          <w:rFonts w:hint="eastAsia"/>
        </w:rPr>
        <w:t>11. 签订合同</w:t>
      </w:r>
      <w:bookmarkEnd w:id="45"/>
      <w:bookmarkEnd w:id="46"/>
    </w:p>
    <w:p w14:paraId="503EA6A2">
      <w:pPr>
        <w:ind w:firstLine="420"/>
      </w:pPr>
      <w:r>
        <w:rPr>
          <w:rFonts w:hint="eastAsia"/>
        </w:rPr>
        <w:t>11.1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0E8B7A62">
      <w:pPr>
        <w:ind w:firstLine="420"/>
      </w:pPr>
      <w:r>
        <w:rPr>
          <w:rFonts w:hint="eastAsia"/>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17E2B9CD">
      <w:pPr>
        <w:ind w:firstLine="420"/>
      </w:pPr>
      <w:r>
        <w:rPr>
          <w:rFonts w:hint="eastAsia"/>
        </w:rPr>
        <w:t>11.3 询比文件、成交供应商的响应文件及澄清文件等，均为签订合同的依据。</w:t>
      </w:r>
    </w:p>
    <w:p w14:paraId="6FFEA9CA">
      <w:pPr>
        <w:ind w:firstLine="420"/>
      </w:pPr>
      <w:r>
        <w:rPr>
          <w:rFonts w:hint="eastAsia"/>
        </w:rPr>
        <w:t>11.4 合同生效条款由供需双方约定，法律、行政法规规定应当办理批准、登记等手续后生效的合同，依照其规定。</w:t>
      </w:r>
    </w:p>
    <w:p w14:paraId="17C48CB1">
      <w:pPr>
        <w:ind w:firstLine="420"/>
      </w:pPr>
      <w:r>
        <w:rPr>
          <w:rFonts w:hint="eastAsia"/>
        </w:rPr>
        <w:t>11.5 若成交供应商无法按要求履约或成交单位提供的产品测试不合格或与响应文件中的产品不一致，采购人可以废除成交供应商资格，并可选择按照排名顺序，确定下一排名成为成交供应商并签订合同。</w:t>
      </w:r>
    </w:p>
    <w:p w14:paraId="6A5621C3">
      <w:pPr>
        <w:ind w:firstLine="420"/>
      </w:pPr>
      <w:r>
        <w:rPr>
          <w:rFonts w:hint="eastAsia"/>
        </w:rPr>
        <w:t>11.6 该项目不允许任何形式的转包。</w:t>
      </w:r>
    </w:p>
    <w:p w14:paraId="055A3047">
      <w:pPr>
        <w:pStyle w:val="4"/>
      </w:pPr>
      <w:r>
        <w:rPr>
          <w:rFonts w:hint="eastAsia"/>
        </w:rPr>
        <w:t>12. 纪律与要求</w:t>
      </w:r>
    </w:p>
    <w:p w14:paraId="6FFABFA0">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019640EF">
      <w:pPr>
        <w:ind w:firstLine="420"/>
      </w:pPr>
      <w:r>
        <w:rPr>
          <w:rFonts w:hint="eastAsia"/>
        </w:rPr>
        <w:t>12.1 有下列情形之一的，属于响应人相互串通响应：</w:t>
      </w:r>
    </w:p>
    <w:p w14:paraId="7C45C233">
      <w:pPr>
        <w:tabs>
          <w:tab w:val="left" w:pos="464"/>
        </w:tabs>
        <w:ind w:firstLine="420"/>
      </w:pPr>
      <w:r>
        <w:rPr>
          <w:rFonts w:hint="eastAsia"/>
        </w:rPr>
        <w:t>12.1.1 响应人之间协商响应报价等响应文件的实质性内容；</w:t>
      </w:r>
    </w:p>
    <w:p w14:paraId="1B381345">
      <w:pPr>
        <w:ind w:firstLine="420"/>
      </w:pPr>
      <w:r>
        <w:rPr>
          <w:rFonts w:hint="eastAsia"/>
        </w:rPr>
        <w:t>12.1.2 响应人之间约定成交供应商；</w:t>
      </w:r>
    </w:p>
    <w:p w14:paraId="5147FCEE">
      <w:pPr>
        <w:ind w:firstLine="420"/>
      </w:pPr>
      <w:r>
        <w:rPr>
          <w:rFonts w:hint="eastAsia"/>
        </w:rPr>
        <w:t>12.1.3 响应人之间约定部分响应人放弃响应或者成交；</w:t>
      </w:r>
    </w:p>
    <w:p w14:paraId="51BF1F82">
      <w:pPr>
        <w:ind w:firstLine="420"/>
      </w:pPr>
      <w:r>
        <w:rPr>
          <w:rFonts w:hint="eastAsia"/>
        </w:rPr>
        <w:t>12.1.4 属于同一集团、协会、商会等组织成员的响应人按照该组织要求协同响应；</w:t>
      </w:r>
    </w:p>
    <w:p w14:paraId="2C28B165">
      <w:pPr>
        <w:ind w:firstLine="420"/>
      </w:pPr>
      <w:r>
        <w:rPr>
          <w:rFonts w:hint="eastAsia"/>
        </w:rPr>
        <w:t>12.1.5 响应人之间为谋取成交或者排斥特定响应人而采取的其他联合行动。</w:t>
      </w:r>
    </w:p>
    <w:p w14:paraId="302A2A23">
      <w:pPr>
        <w:ind w:firstLine="420"/>
      </w:pPr>
      <w:r>
        <w:rPr>
          <w:rFonts w:hint="eastAsia"/>
        </w:rPr>
        <w:t>12.2 有下列情形之一的，视为响应人相互串通响应：</w:t>
      </w:r>
    </w:p>
    <w:p w14:paraId="5C9F4E44">
      <w:pPr>
        <w:ind w:firstLine="420"/>
      </w:pPr>
      <w:r>
        <w:rPr>
          <w:rFonts w:hint="eastAsia"/>
        </w:rPr>
        <w:t>12.2.1 不同响应人的响应文件由同一单位或者个人编制；</w:t>
      </w:r>
    </w:p>
    <w:p w14:paraId="668A6077">
      <w:pPr>
        <w:ind w:firstLine="420"/>
      </w:pPr>
      <w:r>
        <w:rPr>
          <w:rFonts w:hint="eastAsia"/>
        </w:rPr>
        <w:t>12.2.2 不同响应人委托同一单位或者个人办理响应事宜；</w:t>
      </w:r>
    </w:p>
    <w:p w14:paraId="65A3A64C">
      <w:pPr>
        <w:ind w:firstLine="420"/>
      </w:pPr>
      <w:r>
        <w:rPr>
          <w:rFonts w:hint="eastAsia"/>
        </w:rPr>
        <w:t>12.2.3 不同响应人的响应文件载明的项目管理成员为同一人；</w:t>
      </w:r>
    </w:p>
    <w:p w14:paraId="522F8F1E">
      <w:pPr>
        <w:ind w:firstLine="420"/>
      </w:pPr>
      <w:r>
        <w:rPr>
          <w:rFonts w:hint="eastAsia"/>
        </w:rPr>
        <w:t>12.2.4 不同响应人的响应文件相互混装；</w:t>
      </w:r>
    </w:p>
    <w:p w14:paraId="0592661E">
      <w:pPr>
        <w:ind w:firstLine="420"/>
      </w:pPr>
      <w:r>
        <w:rPr>
          <w:rFonts w:hint="eastAsia"/>
        </w:rPr>
        <w:t>12.2.5 不同响应人的响应保证金从同一单位或者个人的账户转出。</w:t>
      </w:r>
    </w:p>
    <w:p w14:paraId="5C6435CF">
      <w:pPr>
        <w:ind w:firstLine="420"/>
      </w:pPr>
      <w:r>
        <w:rPr>
          <w:rFonts w:hint="eastAsia"/>
        </w:rPr>
        <w:t>12.3 使用通过受让或者租借等方式获取的资格、资质证书响应的，属于以他人名义响应。</w:t>
      </w:r>
    </w:p>
    <w:p w14:paraId="0B7126C9">
      <w:pPr>
        <w:ind w:firstLine="420"/>
      </w:pPr>
      <w:r>
        <w:rPr>
          <w:rFonts w:hint="eastAsia"/>
        </w:rPr>
        <w:t>12.4 响应人有下列情形之一的，属于弄虚作假的行为：</w:t>
      </w:r>
    </w:p>
    <w:p w14:paraId="0EE9A5AB">
      <w:pPr>
        <w:ind w:firstLine="420"/>
      </w:pPr>
      <w:r>
        <w:rPr>
          <w:rFonts w:hint="eastAsia"/>
        </w:rPr>
        <w:t>12.4.1 使用伪造、变造的许可证件；</w:t>
      </w:r>
    </w:p>
    <w:p w14:paraId="348550E3">
      <w:pPr>
        <w:ind w:firstLine="420"/>
      </w:pPr>
      <w:r>
        <w:rPr>
          <w:rFonts w:hint="eastAsia"/>
        </w:rPr>
        <w:t>12.4.2 提供虚假的财务状况或者虚假业绩；</w:t>
      </w:r>
    </w:p>
    <w:p w14:paraId="797CDE0B">
      <w:pPr>
        <w:ind w:firstLine="420"/>
      </w:pPr>
      <w:r>
        <w:rPr>
          <w:rFonts w:hint="eastAsia"/>
        </w:rPr>
        <w:t>12.4.3 提供虚假的项目负责人或者主要技术人员简历、劳动关系证明；</w:t>
      </w:r>
    </w:p>
    <w:p w14:paraId="465F3412">
      <w:pPr>
        <w:ind w:firstLine="420"/>
      </w:pPr>
      <w:r>
        <w:rPr>
          <w:rFonts w:hint="eastAsia"/>
        </w:rPr>
        <w:t>12.4.4 提供虚假的信用状况；</w:t>
      </w:r>
    </w:p>
    <w:p w14:paraId="4D5D7BEB">
      <w:pPr>
        <w:ind w:firstLine="420"/>
      </w:pPr>
      <w:r>
        <w:rPr>
          <w:rFonts w:hint="eastAsia"/>
        </w:rPr>
        <w:t>12.4.5 其它弄虚作假的行为。</w:t>
      </w:r>
    </w:p>
    <w:p w14:paraId="1667B6FF">
      <w:pPr>
        <w:ind w:firstLine="420"/>
      </w:pPr>
      <w:r>
        <w:rPr>
          <w:rFonts w:hint="eastAsia"/>
        </w:rPr>
        <w:t>针对以上情况，采购人有权没收响应人的响应保证金，并保留进一步追究由此带来损失的权利。</w:t>
      </w:r>
    </w:p>
    <w:p w14:paraId="23E41933">
      <w:pPr>
        <w:pStyle w:val="4"/>
      </w:pPr>
      <w:bookmarkStart w:id="47" w:name="_Toc89675169"/>
      <w:r>
        <w:rPr>
          <w:rFonts w:hint="eastAsia"/>
        </w:rPr>
        <w:t>13. 异议、投诉</w:t>
      </w:r>
    </w:p>
    <w:p w14:paraId="00A774BA">
      <w:pPr>
        <w:ind w:firstLine="420"/>
      </w:pPr>
      <w:r>
        <w:rPr>
          <w:rFonts w:hint="eastAsia"/>
        </w:rPr>
        <w:t>13.1 澄清修改文件内容可能影响响应文件编制的，应相应延后响应截止时间。</w:t>
      </w:r>
    </w:p>
    <w:p w14:paraId="3335A3B7">
      <w:pPr>
        <w:ind w:firstLine="420"/>
      </w:pPr>
      <w:r>
        <w:rPr>
          <w:rFonts w:hint="eastAsia"/>
        </w:rPr>
        <w:t>13.2 响应人对询比文件和澄清修改文件有异议的，应当在响应截止时间3日前，以书面形式通知采购人。采购人认为有必要对响应人所提异议进行回复时，将以书面形式回复。</w:t>
      </w:r>
    </w:p>
    <w:p w14:paraId="2BD67A66">
      <w:pPr>
        <w:ind w:firstLine="420"/>
      </w:pPr>
      <w:r>
        <w:rPr>
          <w:rFonts w:hint="eastAsia"/>
        </w:rPr>
        <w:t>13.3 响应人对公示的成交结果有异议，响应人需在公示期内以书面形式向采购人提出异议。采购人认为有必要对响应人所提异议进行回复时，将以书面形式进行回复。</w:t>
      </w:r>
    </w:p>
    <w:p w14:paraId="5E227501">
      <w:pPr>
        <w:ind w:firstLine="420"/>
      </w:pPr>
      <w:r>
        <w:rPr>
          <w:rFonts w:hint="eastAsia"/>
        </w:rPr>
        <w:t>13.4 响应人对采购人的澄清修改文件或回复不满意或者有异议，可向采购人纪检监察部投诉。</w:t>
      </w:r>
    </w:p>
    <w:p w14:paraId="6AEF96AB">
      <w:pPr>
        <w:ind w:firstLine="420"/>
      </w:pPr>
      <w:r>
        <w:rPr>
          <w:rFonts w:hint="eastAsia"/>
        </w:rPr>
        <w:t>采购异议邮箱：</w:t>
      </w:r>
      <w:r>
        <w:t>sx.jcb@ccqtgb.com</w:t>
      </w:r>
    </w:p>
    <w:p w14:paraId="0474047A">
      <w:pPr>
        <w:ind w:firstLine="420"/>
      </w:pPr>
      <w:r>
        <w:rPr>
          <w:rFonts w:hint="eastAsia"/>
        </w:rPr>
        <w:t>采购投诉邮箱：</w:t>
      </w:r>
      <w:bookmarkStart w:id="48" w:name="_Hlk74215856"/>
      <w:r>
        <w:rPr>
          <w:rFonts w:hint="eastAsia"/>
        </w:rPr>
        <w:t>sxyhjjz@</w:t>
      </w:r>
      <w:r>
        <w:t>ccqtgb</w:t>
      </w:r>
      <w:r>
        <w:rPr>
          <w:rFonts w:hint="eastAsia"/>
        </w:rPr>
        <w:t>.com</w:t>
      </w:r>
      <w:bookmarkEnd w:id="48"/>
    </w:p>
    <w:p w14:paraId="71DC7497">
      <w:pPr>
        <w:pStyle w:val="4"/>
      </w:pPr>
      <w:bookmarkStart w:id="49" w:name="_Toc440628924"/>
      <w:bookmarkStart w:id="50" w:name="_Toc15059431"/>
      <w:bookmarkStart w:id="51" w:name="_Toc11439"/>
      <w:bookmarkStart w:id="52" w:name="_Toc275199618"/>
      <w:bookmarkStart w:id="53" w:name="_Toc89675157"/>
      <w:r>
        <w:rPr>
          <w:rFonts w:hint="eastAsia"/>
        </w:rPr>
        <w:t>14. 无效响应条款</w:t>
      </w:r>
      <w:bookmarkEnd w:id="49"/>
      <w:bookmarkEnd w:id="50"/>
      <w:bookmarkEnd w:id="51"/>
      <w:bookmarkEnd w:id="52"/>
      <w:bookmarkEnd w:id="53"/>
    </w:p>
    <w:p w14:paraId="3171AE81">
      <w:pPr>
        <w:ind w:firstLine="420"/>
      </w:pPr>
      <w:r>
        <w:rPr>
          <w:rFonts w:hint="eastAsia"/>
        </w:rPr>
        <w:t>响应人或其响应文件出现下列情况之一者，应为无效响应：</w:t>
      </w:r>
    </w:p>
    <w:p w14:paraId="71406932">
      <w:pPr>
        <w:ind w:firstLine="420"/>
      </w:pPr>
      <w:r>
        <w:rPr>
          <w:rFonts w:hint="eastAsia"/>
        </w:rPr>
        <w:t>14.1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4F10974D">
      <w:pPr>
        <w:ind w:firstLine="420"/>
      </w:pPr>
      <w:r>
        <w:rPr>
          <w:rFonts w:hint="eastAsia"/>
        </w:rPr>
        <w:t>14.2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4A8953CB">
      <w:pPr>
        <w:ind w:firstLine="420"/>
      </w:pPr>
      <w:r>
        <w:rPr>
          <w:rFonts w:hint="eastAsia"/>
        </w:rPr>
        <w:t>14.3 响应人超出其营业执照或事业单位法人证书上经营范围（业务范围）响应的。</w:t>
      </w:r>
    </w:p>
    <w:p w14:paraId="11605F07">
      <w:pPr>
        <w:ind w:firstLine="420"/>
      </w:pPr>
      <w:r>
        <w:rPr>
          <w:rFonts w:hint="eastAsia"/>
        </w:rPr>
        <w:t>14.4 单位负责人为同一人或者存在直接控股、管理关系的不同响应人，不得参加同一合同项下的采购活动。</w:t>
      </w:r>
    </w:p>
    <w:p w14:paraId="392A3F93">
      <w:pPr>
        <w:ind w:firstLine="420"/>
      </w:pPr>
      <w:r>
        <w:rPr>
          <w:rFonts w:hint="eastAsia"/>
        </w:rPr>
        <w:t xml:space="preserve">14.5 </w:t>
      </w:r>
      <w:r>
        <w:t>同一分包的软件，制造商参与</w:t>
      </w:r>
      <w:r>
        <w:rPr>
          <w:rFonts w:hint="eastAsia"/>
        </w:rPr>
        <w:t>响应</w:t>
      </w:r>
      <w:r>
        <w:t>，再委托代理商参与</w:t>
      </w:r>
      <w:r>
        <w:rPr>
          <w:rFonts w:hint="eastAsia"/>
        </w:rPr>
        <w:t>响应</w:t>
      </w:r>
      <w:r>
        <w:t>的</w:t>
      </w:r>
      <w:r>
        <w:rPr>
          <w:rFonts w:hint="eastAsia"/>
        </w:rPr>
        <w:t>。</w:t>
      </w:r>
    </w:p>
    <w:p w14:paraId="24D5AE70">
      <w:pPr>
        <w:ind w:firstLine="420"/>
      </w:pPr>
      <w:r>
        <w:rPr>
          <w:rFonts w:hint="eastAsia"/>
        </w:rPr>
        <w:t>14.6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3491D5D5">
      <w:pPr>
        <w:ind w:firstLine="420"/>
      </w:pPr>
      <w:r>
        <w:rPr>
          <w:rFonts w:hint="eastAsia"/>
        </w:rPr>
        <w:t>14.7 响应文件</w:t>
      </w:r>
      <w:r>
        <w:t>出现多个</w:t>
      </w:r>
      <w:r>
        <w:rPr>
          <w:rFonts w:hint="eastAsia"/>
        </w:rPr>
        <w:t>响应</w:t>
      </w:r>
      <w:r>
        <w:t>方案或</w:t>
      </w:r>
      <w:r>
        <w:rPr>
          <w:rFonts w:hint="eastAsia"/>
        </w:rPr>
        <w:t>响应报价</w:t>
      </w:r>
      <w:r>
        <w:t>的</w:t>
      </w:r>
      <w:r>
        <w:rPr>
          <w:rFonts w:hint="eastAsia"/>
        </w:rPr>
        <w:t>。</w:t>
      </w:r>
    </w:p>
    <w:p w14:paraId="59C5095F">
      <w:pPr>
        <w:ind w:firstLine="420"/>
      </w:pPr>
      <w:r>
        <w:rPr>
          <w:rFonts w:hint="eastAsia"/>
        </w:rPr>
        <w:t>14.8 响应报价</w:t>
      </w:r>
      <w:r>
        <w:t>超出最高限价的</w:t>
      </w:r>
      <w:r>
        <w:rPr>
          <w:rFonts w:hint="eastAsia"/>
        </w:rPr>
        <w:t>。</w:t>
      </w:r>
    </w:p>
    <w:p w14:paraId="770555CE">
      <w:pPr>
        <w:ind w:firstLine="420"/>
      </w:pPr>
      <w:r>
        <w:rPr>
          <w:rFonts w:hint="eastAsia"/>
        </w:rPr>
        <w:t>14.9 响应文件</w:t>
      </w:r>
      <w:r>
        <w:t>含有违反国家法律、法规的内容，或附有</w:t>
      </w:r>
      <w:r>
        <w:rPr>
          <w:rFonts w:hint="eastAsia"/>
        </w:rPr>
        <w:t>采购人</w:t>
      </w:r>
      <w:r>
        <w:t>不能接受的条件的。</w:t>
      </w:r>
    </w:p>
    <w:p w14:paraId="22B9A6F0">
      <w:pPr>
        <w:ind w:firstLine="420"/>
      </w:pPr>
      <w:r>
        <w:rPr>
          <w:rFonts w:hint="eastAsia"/>
        </w:rPr>
        <w:t>14.10 出现影响询比公正的违法、违规行为的。</w:t>
      </w:r>
    </w:p>
    <w:p w14:paraId="47461CA1">
      <w:pPr>
        <w:ind w:firstLine="420"/>
      </w:pPr>
      <w:r>
        <w:rPr>
          <w:rFonts w:hint="eastAsia"/>
        </w:rPr>
        <w:t>14.11 与采购人、评审专家、其他响应人恶意串通。</w:t>
      </w:r>
    </w:p>
    <w:p w14:paraId="67C5255A">
      <w:pPr>
        <w:ind w:firstLine="420"/>
      </w:pPr>
      <w:r>
        <w:rPr>
          <w:rFonts w:hint="eastAsia"/>
        </w:rPr>
        <w:t>14.12 参与响应的法人发生合并、分立、破产等重大变化后，不再具备询比要求的资格条件的。</w:t>
      </w:r>
    </w:p>
    <w:p w14:paraId="1136D7DF">
      <w:pPr>
        <w:ind w:firstLine="420"/>
      </w:pPr>
      <w:r>
        <w:rPr>
          <w:rFonts w:hint="eastAsia"/>
        </w:rPr>
        <w:t>14.13 提供虚假材料谋取成交资格的。</w:t>
      </w:r>
    </w:p>
    <w:p w14:paraId="00044841">
      <w:pPr>
        <w:ind w:firstLine="420"/>
      </w:pPr>
      <w:r>
        <w:rPr>
          <w:rFonts w:hint="eastAsia"/>
        </w:rPr>
        <w:t>14.14 响应文件含有采购人不能接受的附件条件的。</w:t>
      </w:r>
    </w:p>
    <w:p w14:paraId="3F54889B">
      <w:pPr>
        <w:pStyle w:val="4"/>
      </w:pPr>
      <w:r>
        <w:rPr>
          <w:rFonts w:hint="eastAsia"/>
        </w:rPr>
        <w:t>15. 询比失败情形</w:t>
      </w:r>
    </w:p>
    <w:p w14:paraId="2909757B">
      <w:pPr>
        <w:ind w:firstLine="420"/>
      </w:pPr>
      <w:r>
        <w:rPr>
          <w:rFonts w:hint="eastAsia"/>
        </w:rPr>
        <w:t>15.1 出现以下情形本次询比失败：</w:t>
      </w:r>
    </w:p>
    <w:p w14:paraId="6AECC8D9">
      <w:pPr>
        <w:ind w:firstLine="420"/>
      </w:pPr>
      <w:r>
        <w:rPr>
          <w:rFonts w:hint="eastAsia"/>
        </w:rPr>
        <w:t>15.1.1 首次询比的项目，截至响应截止时间，响应人少于3个的。</w:t>
      </w:r>
    </w:p>
    <w:p w14:paraId="18E20C85">
      <w:pPr>
        <w:ind w:firstLine="420"/>
      </w:pPr>
      <w:r>
        <w:rPr>
          <w:rFonts w:hint="eastAsia"/>
        </w:rPr>
        <w:t>15.1.2 经评审委员会评审后否决所有响应的。</w:t>
      </w:r>
    </w:p>
    <w:p w14:paraId="3306FC25">
      <w:pPr>
        <w:ind w:firstLine="420"/>
      </w:pPr>
      <w:r>
        <w:rPr>
          <w:rFonts w:hint="eastAsia"/>
        </w:rPr>
        <w:t>15.1.3 法律法规规定的其他情形。</w:t>
      </w:r>
    </w:p>
    <w:p w14:paraId="2E03E944">
      <w:pPr>
        <w:ind w:firstLine="420"/>
      </w:pPr>
      <w:r>
        <w:rPr>
          <w:rFonts w:hint="eastAsia"/>
        </w:rPr>
        <w:t>15.2 重新询比和不再询比</w:t>
      </w:r>
    </w:p>
    <w:p w14:paraId="671896AA">
      <w:pPr>
        <w:ind w:firstLine="420"/>
      </w:pPr>
      <w:r>
        <w:t>重新</w:t>
      </w:r>
      <w:r>
        <w:rPr>
          <w:rFonts w:hint="eastAsia"/>
        </w:rPr>
        <w:t>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排名与成交供应商</w:t>
      </w:r>
      <w:r>
        <w:t>；无有效</w:t>
      </w:r>
      <w:r>
        <w:rPr>
          <w:rFonts w:hint="eastAsia"/>
        </w:rPr>
        <w:t>响应人</w:t>
      </w:r>
      <w:r>
        <w:t>的，可以不再进行</w:t>
      </w:r>
      <w:r>
        <w:rPr>
          <w:rFonts w:hint="eastAsia"/>
        </w:rPr>
        <w:t>询比</w:t>
      </w:r>
      <w:r>
        <w:t>。</w:t>
      </w:r>
    </w:p>
    <w:p w14:paraId="3558E41B">
      <w:pPr>
        <w:pStyle w:val="4"/>
      </w:pPr>
      <w:r>
        <w:rPr>
          <w:rFonts w:hint="eastAsia"/>
        </w:rPr>
        <w:t>16. 终止</w:t>
      </w:r>
      <w:bookmarkEnd w:id="47"/>
      <w:r>
        <w:rPr>
          <w:rFonts w:hint="eastAsia"/>
        </w:rPr>
        <w:t>询比</w:t>
      </w:r>
    </w:p>
    <w:p w14:paraId="2E33AC50">
      <w:pPr>
        <w:ind w:firstLine="420"/>
      </w:pPr>
      <w:r>
        <w:rPr>
          <w:rFonts w:hint="eastAsia"/>
        </w:rPr>
        <w:t>16.1 因情况发生变化或其他原因造成该项目取消的，本次询比自动终止，双方互不承担责任，采购人有息退还响应保证金。</w:t>
      </w:r>
    </w:p>
    <w:p w14:paraId="0F663E00">
      <w:pPr>
        <w:ind w:firstLine="420"/>
      </w:pPr>
      <w:r>
        <w:rPr>
          <w:rFonts w:hint="eastAsia"/>
        </w:rPr>
        <w:t>16.2 签订合同之前，采购人发现成交供应商经营、财务状况发生较大变化或存在违法行为，采购人认为可能影响其履约能力的，采购人可废除成交供应商资格。</w:t>
      </w:r>
    </w:p>
    <w:p w14:paraId="60653DAC">
      <w:pPr>
        <w:pStyle w:val="4"/>
      </w:pPr>
      <w:r>
        <w:rPr>
          <w:rFonts w:hint="eastAsia"/>
        </w:rPr>
        <w:t>17. 参与项目费用</w:t>
      </w:r>
    </w:p>
    <w:p w14:paraId="26FBC7C0">
      <w:pPr>
        <w:ind w:firstLine="420"/>
      </w:pPr>
      <w:r>
        <w:rPr>
          <w:rFonts w:hint="eastAsia"/>
        </w:rPr>
        <w:t>响应人参与本询比项目时，一切与响应有关的费用均由响应人自理。</w:t>
      </w:r>
    </w:p>
    <w:p w14:paraId="242AE98B">
      <w:pPr>
        <w:ind w:firstLine="420"/>
      </w:pPr>
      <w:r>
        <w:rPr>
          <w:rFonts w:hint="eastAsia"/>
        </w:rPr>
        <w:t>本项目交易服务费按如下标准收取：</w:t>
      </w:r>
    </w:p>
    <w:p w14:paraId="1D4E3657">
      <w:pPr>
        <w:ind w:firstLine="420"/>
      </w:pPr>
      <w:r>
        <w:t>每个标段（包）采购成交总金额≤50万元的，按0.8万元/标段（包）收取</w:t>
      </w:r>
      <w:r>
        <w:rPr>
          <w:rFonts w:hint="eastAsia"/>
        </w:rPr>
        <w:t>。</w:t>
      </w:r>
    </w:p>
    <w:p w14:paraId="5C876DF6">
      <w:pPr>
        <w:ind w:firstLine="420"/>
      </w:pPr>
      <w:r>
        <w:t>每个标段（包）采购成交总金额＞50万元的，按</w:t>
      </w:r>
      <w:r>
        <w:rPr>
          <w:rFonts w:hint="eastAsia"/>
        </w:rPr>
        <w:t>下表</w:t>
      </w:r>
      <w:r>
        <w:t>比例（按差额定率累进计算方式）收取交易服务费，不足1.5万元的，按1.5万元收取：</w:t>
      </w:r>
    </w:p>
    <w:p w14:paraId="529265B6">
      <w:pPr>
        <w:ind w:firstLine="420"/>
        <w:rPr>
          <w:rFonts w:cs="Times New Roman"/>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5"/>
        <w:gridCol w:w="3394"/>
      </w:tblGrid>
      <w:tr w14:paraId="0BEF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5554CDCF">
            <w:pPr>
              <w:pStyle w:val="46"/>
            </w:pPr>
            <w:r>
              <w:t>每个标段（包）采购成交总金额</w:t>
            </w:r>
          </w:p>
        </w:tc>
        <w:tc>
          <w:tcPr>
            <w:tcW w:w="3394" w:type="dxa"/>
            <w:vAlign w:val="center"/>
          </w:tcPr>
          <w:p w14:paraId="31685E1C">
            <w:pPr>
              <w:pStyle w:val="46"/>
            </w:pPr>
            <w:r>
              <w:t>收费比例</w:t>
            </w:r>
          </w:p>
        </w:tc>
      </w:tr>
      <w:tr w14:paraId="0114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6F7E8FDE">
            <w:pPr>
              <w:pStyle w:val="45"/>
              <w:jc w:val="center"/>
            </w:pPr>
            <w:r>
              <w:t>0-1000（含）万元</w:t>
            </w:r>
          </w:p>
        </w:tc>
        <w:tc>
          <w:tcPr>
            <w:tcW w:w="3394" w:type="dxa"/>
            <w:tcBorders>
              <w:left w:val="single" w:color="auto" w:sz="4" w:space="0"/>
            </w:tcBorders>
            <w:vAlign w:val="center"/>
          </w:tcPr>
          <w:p w14:paraId="65622438">
            <w:pPr>
              <w:pStyle w:val="45"/>
              <w:jc w:val="center"/>
            </w:pPr>
            <w:r>
              <w:t>5‰</w:t>
            </w:r>
          </w:p>
        </w:tc>
      </w:tr>
      <w:tr w14:paraId="7CEC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04C6D98F">
            <w:pPr>
              <w:pStyle w:val="45"/>
              <w:jc w:val="center"/>
            </w:pPr>
            <w:r>
              <w:t>1000-3000（含）万元</w:t>
            </w:r>
          </w:p>
        </w:tc>
        <w:tc>
          <w:tcPr>
            <w:tcW w:w="3394" w:type="dxa"/>
            <w:tcBorders>
              <w:left w:val="single" w:color="auto" w:sz="4" w:space="0"/>
            </w:tcBorders>
            <w:vAlign w:val="center"/>
          </w:tcPr>
          <w:p w14:paraId="5B94F7A0">
            <w:pPr>
              <w:pStyle w:val="45"/>
              <w:jc w:val="center"/>
            </w:pPr>
            <w:r>
              <w:t>2.5‰</w:t>
            </w:r>
          </w:p>
        </w:tc>
      </w:tr>
      <w:tr w14:paraId="6ECB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1A2B2DE4">
            <w:pPr>
              <w:pStyle w:val="45"/>
              <w:jc w:val="center"/>
            </w:pPr>
            <w:r>
              <w:t>3000-10000（含）万元</w:t>
            </w:r>
          </w:p>
        </w:tc>
        <w:tc>
          <w:tcPr>
            <w:tcW w:w="3394" w:type="dxa"/>
            <w:tcBorders>
              <w:left w:val="single" w:color="auto" w:sz="4" w:space="0"/>
            </w:tcBorders>
            <w:vAlign w:val="center"/>
          </w:tcPr>
          <w:p w14:paraId="058C349C">
            <w:pPr>
              <w:pStyle w:val="45"/>
              <w:jc w:val="center"/>
            </w:pPr>
            <w:r>
              <w:t>1‰</w:t>
            </w:r>
          </w:p>
        </w:tc>
      </w:tr>
      <w:tr w14:paraId="0432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55" w:type="dxa"/>
            <w:vAlign w:val="center"/>
          </w:tcPr>
          <w:p w14:paraId="7D0BAB0C">
            <w:pPr>
              <w:pStyle w:val="45"/>
              <w:jc w:val="center"/>
            </w:pPr>
            <w:r>
              <w:t>10000万元以上</w:t>
            </w:r>
          </w:p>
        </w:tc>
        <w:tc>
          <w:tcPr>
            <w:tcW w:w="3394" w:type="dxa"/>
            <w:tcBorders>
              <w:left w:val="single" w:color="auto" w:sz="4" w:space="0"/>
            </w:tcBorders>
            <w:vAlign w:val="center"/>
          </w:tcPr>
          <w:p w14:paraId="43ADF8E6">
            <w:pPr>
              <w:pStyle w:val="45"/>
              <w:jc w:val="center"/>
            </w:pPr>
            <w:r>
              <w:t>0.5‰</w:t>
            </w:r>
          </w:p>
        </w:tc>
      </w:tr>
    </w:tbl>
    <w:p w14:paraId="1DB45159">
      <w:pPr>
        <w:ind w:firstLine="420"/>
      </w:pPr>
      <w:r>
        <w:t>例如：某平台服务的某标段（包）采购成交总金额3200万元，计算</w:t>
      </w:r>
      <w:r>
        <w:rPr>
          <w:rFonts w:hint="eastAsia"/>
        </w:rPr>
        <w:t>交易服务费</w:t>
      </w:r>
      <w:r>
        <w:t>收费额如下：</w:t>
      </w:r>
    </w:p>
    <w:p w14:paraId="29A18366">
      <w:pPr>
        <w:ind w:firstLine="420"/>
      </w:pPr>
      <w:r>
        <w:t>1000万元×5‰=5万元</w:t>
      </w:r>
    </w:p>
    <w:p w14:paraId="343A9F25">
      <w:pPr>
        <w:ind w:firstLine="420"/>
      </w:pPr>
      <w:r>
        <w:t>（3000-1000）万元×2.5‰=5万元</w:t>
      </w:r>
    </w:p>
    <w:p w14:paraId="47F82608">
      <w:pPr>
        <w:ind w:firstLine="420"/>
      </w:pPr>
      <w:r>
        <w:t>（3200-3000）万元×1‰=0.2万元</w:t>
      </w:r>
    </w:p>
    <w:p w14:paraId="15D7E7B6">
      <w:pPr>
        <w:ind w:firstLine="420"/>
      </w:pPr>
      <w:r>
        <w:t>合计收费：=5+5+0.2=10.2万元</w:t>
      </w:r>
    </w:p>
    <w:p w14:paraId="16E0ECB0">
      <w:pPr>
        <w:ind w:firstLine="420"/>
      </w:pPr>
    </w:p>
    <w:p w14:paraId="4DE4DEEC">
      <w:pPr>
        <w:ind w:firstLine="420"/>
      </w:pPr>
      <w:r>
        <w:rPr>
          <w:rFonts w:hint="eastAsia"/>
        </w:rPr>
        <w:t>交易服务费由成交供应商向重庆联合产权交易所集团股份有限公司支付。成交供应商应在领取成交通知书时一次性缴纳，请各响应人综合考虑进行报价。</w:t>
      </w:r>
    </w:p>
    <w:p w14:paraId="6048EC68">
      <w:pPr>
        <w:ind w:firstLine="420"/>
      </w:pPr>
      <w:r>
        <w:rPr>
          <w:rFonts w:hint="eastAsia"/>
        </w:rPr>
        <w:t>本项目平台服务费为15000元，由成交供应商向重庆联合产权交易所集团股份有限公司支付。成交供应商应在领取成交通知书时一次性缴纳，请各响应人综合考虑进行报价。</w:t>
      </w:r>
    </w:p>
    <w:p w14:paraId="68A24877">
      <w:pPr>
        <w:ind w:firstLine="420"/>
      </w:pPr>
    </w:p>
    <w:p w14:paraId="34C2F2A5">
      <w:pPr>
        <w:ind w:firstLine="420"/>
      </w:pPr>
      <w:r>
        <w:br w:type="page"/>
      </w:r>
    </w:p>
    <w:p w14:paraId="35E36F9F">
      <w:pPr>
        <w:pStyle w:val="3"/>
      </w:pPr>
      <w:bookmarkStart w:id="54" w:name="_Toc35736774"/>
      <w:bookmarkStart w:id="55" w:name="_Toc1895"/>
      <w:bookmarkStart w:id="56" w:name="_Toc4156"/>
      <w:r>
        <w:rPr>
          <w:rFonts w:hint="eastAsia"/>
        </w:rPr>
        <w:t>第三章 评审办法（经评审的最低价法）</w:t>
      </w:r>
      <w:bookmarkEnd w:id="54"/>
      <w:bookmarkEnd w:id="55"/>
      <w:bookmarkEnd w:id="56"/>
    </w:p>
    <w:p w14:paraId="713DEBC5">
      <w:pPr>
        <w:pStyle w:val="4"/>
      </w:pPr>
      <w:r>
        <w:rPr>
          <w:rFonts w:hint="eastAsia"/>
        </w:rPr>
        <w:t>评审办法前附表</w:t>
      </w:r>
    </w:p>
    <w:p w14:paraId="6F8AC991">
      <w:pPr>
        <w:ind w:firstLine="420"/>
      </w:pPr>
      <w:r>
        <w:t>若</w:t>
      </w:r>
      <w:r>
        <w:rPr>
          <w:rFonts w:hint="eastAsia"/>
        </w:rPr>
        <w:t>评审办法前附表</w:t>
      </w:r>
      <w:r>
        <w:t>与正文不一致的地方，以</w:t>
      </w:r>
      <w:r>
        <w:rPr>
          <w:rFonts w:hint="eastAsia"/>
        </w:rPr>
        <w:t>评审办法前附表</w:t>
      </w:r>
      <w:r>
        <w:t>为准。</w:t>
      </w:r>
    </w:p>
    <w:tbl>
      <w:tblPr>
        <w:tblStyle w:val="24"/>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0E19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A63BA2F">
            <w:pPr>
              <w:pStyle w:val="46"/>
            </w:pPr>
            <w:r>
              <w:rPr>
                <w:rFonts w:hint="eastAsia"/>
              </w:rPr>
              <w:t>条款号</w:t>
            </w:r>
          </w:p>
        </w:tc>
        <w:tc>
          <w:tcPr>
            <w:tcW w:w="1253" w:type="dxa"/>
            <w:vAlign w:val="center"/>
          </w:tcPr>
          <w:p w14:paraId="1EEA7651">
            <w:pPr>
              <w:pStyle w:val="46"/>
            </w:pPr>
            <w:r>
              <w:rPr>
                <w:rFonts w:hint="eastAsia"/>
              </w:rPr>
              <w:t>评审因素</w:t>
            </w:r>
          </w:p>
        </w:tc>
        <w:tc>
          <w:tcPr>
            <w:tcW w:w="7229" w:type="dxa"/>
            <w:gridSpan w:val="2"/>
            <w:vAlign w:val="center"/>
          </w:tcPr>
          <w:p w14:paraId="23C9C1B7">
            <w:pPr>
              <w:pStyle w:val="46"/>
            </w:pPr>
            <w:r>
              <w:rPr>
                <w:rFonts w:hint="eastAsia"/>
              </w:rPr>
              <w:t>评审标准</w:t>
            </w:r>
          </w:p>
        </w:tc>
      </w:tr>
      <w:tr w14:paraId="1845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E23DC8B">
            <w:pPr>
              <w:pStyle w:val="45"/>
            </w:pPr>
            <w:r>
              <w:rPr>
                <w:rFonts w:hint="eastAsia"/>
              </w:rPr>
              <w:t>1</w:t>
            </w:r>
          </w:p>
        </w:tc>
        <w:tc>
          <w:tcPr>
            <w:tcW w:w="1253" w:type="dxa"/>
            <w:tcBorders>
              <w:left w:val="single" w:color="auto" w:sz="4" w:space="0"/>
            </w:tcBorders>
            <w:vAlign w:val="center"/>
          </w:tcPr>
          <w:p w14:paraId="40D0CEC9">
            <w:pPr>
              <w:pStyle w:val="45"/>
            </w:pPr>
            <w:r>
              <w:rPr>
                <w:rFonts w:hint="eastAsia"/>
              </w:rPr>
              <w:t>评审方法</w:t>
            </w:r>
          </w:p>
        </w:tc>
        <w:tc>
          <w:tcPr>
            <w:tcW w:w="7229" w:type="dxa"/>
            <w:gridSpan w:val="2"/>
            <w:tcBorders>
              <w:left w:val="single" w:color="auto" w:sz="4" w:space="0"/>
            </w:tcBorders>
            <w:vAlign w:val="center"/>
          </w:tcPr>
          <w:p w14:paraId="2599CC76">
            <w:pPr>
              <w:pStyle w:val="45"/>
            </w:pPr>
            <w:r>
              <w:rPr>
                <w:rFonts w:hint="eastAsia"/>
              </w:rPr>
              <w:t>本次评审采用经评审的最低价法，评审委员会按照评审办法前附表第2.1 条进行符合性审查，再按照评审办法前附表第2.2 条进行报价排序，符合性审查合格的响应人中按报价由低到高排序。若出现响应人响应报价相同的，由评审委员会按照单个案例金额最大的优先原则进行排名。根据项目所需成交供应商数量，按照排名顺序确定成交供应商。</w:t>
            </w:r>
          </w:p>
        </w:tc>
      </w:tr>
      <w:tr w14:paraId="0969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42A7271B">
            <w:pPr>
              <w:pStyle w:val="45"/>
            </w:pPr>
            <w:r>
              <w:rPr>
                <w:rFonts w:hint="eastAsia"/>
              </w:rPr>
              <w:t>2.1</w:t>
            </w:r>
          </w:p>
        </w:tc>
        <w:tc>
          <w:tcPr>
            <w:tcW w:w="1253" w:type="dxa"/>
            <w:tcBorders>
              <w:left w:val="single" w:color="auto" w:sz="4" w:space="0"/>
            </w:tcBorders>
            <w:vAlign w:val="center"/>
          </w:tcPr>
          <w:p w14:paraId="21941F69">
            <w:pPr>
              <w:pStyle w:val="45"/>
            </w:pPr>
            <w:r>
              <w:rPr>
                <w:rFonts w:hint="eastAsia"/>
              </w:rPr>
              <w:t>符合性审查标准</w:t>
            </w:r>
          </w:p>
        </w:tc>
        <w:tc>
          <w:tcPr>
            <w:tcW w:w="7229" w:type="dxa"/>
            <w:gridSpan w:val="2"/>
            <w:tcBorders>
              <w:left w:val="single" w:color="auto" w:sz="4" w:space="0"/>
            </w:tcBorders>
            <w:vAlign w:val="center"/>
          </w:tcPr>
          <w:p w14:paraId="4A85C880">
            <w:pPr>
              <w:pStyle w:val="45"/>
            </w:pPr>
            <w:r>
              <w:rPr>
                <w:rFonts w:hint="eastAsia"/>
              </w:rPr>
              <w:t>所有响应人进行符合性审查。符合性审查内容：形式评审、资格评审、响应性评审。</w:t>
            </w:r>
          </w:p>
        </w:tc>
      </w:tr>
      <w:tr w14:paraId="6605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59EF6CA">
            <w:pPr>
              <w:pStyle w:val="45"/>
            </w:pPr>
            <w:r>
              <w:rPr>
                <w:rFonts w:hint="eastAsia"/>
              </w:rPr>
              <w:t>2.2</w:t>
            </w:r>
          </w:p>
        </w:tc>
        <w:tc>
          <w:tcPr>
            <w:tcW w:w="1253" w:type="dxa"/>
            <w:tcBorders>
              <w:left w:val="single" w:color="auto" w:sz="4" w:space="0"/>
            </w:tcBorders>
            <w:vAlign w:val="center"/>
          </w:tcPr>
          <w:p w14:paraId="2E6E6BEA">
            <w:pPr>
              <w:pStyle w:val="45"/>
            </w:pPr>
            <w:r>
              <w:rPr>
                <w:rFonts w:hint="eastAsia"/>
              </w:rPr>
              <w:t>报价排序</w:t>
            </w:r>
          </w:p>
        </w:tc>
        <w:tc>
          <w:tcPr>
            <w:tcW w:w="7229" w:type="dxa"/>
            <w:gridSpan w:val="2"/>
            <w:tcBorders>
              <w:left w:val="single" w:color="auto" w:sz="4" w:space="0"/>
            </w:tcBorders>
            <w:vAlign w:val="center"/>
          </w:tcPr>
          <w:p w14:paraId="5D2EC340">
            <w:pPr>
              <w:pStyle w:val="45"/>
            </w:pPr>
            <w:r>
              <w:rPr>
                <w:rFonts w:hint="eastAsia"/>
              </w:rPr>
              <w:t>对报价不高于最高限价的所有响应人的响应文件，符合性审查合格的按照响应总报价（含税）由低到高的顺序排序。</w:t>
            </w:r>
          </w:p>
        </w:tc>
      </w:tr>
      <w:tr w14:paraId="44000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7848D6DF">
            <w:pPr>
              <w:pStyle w:val="45"/>
            </w:pPr>
            <w:r>
              <w:rPr>
                <w:rFonts w:hint="eastAsia"/>
              </w:rPr>
              <w:t>2.1.1</w:t>
            </w:r>
          </w:p>
        </w:tc>
        <w:tc>
          <w:tcPr>
            <w:tcW w:w="1253" w:type="dxa"/>
            <w:vMerge w:val="restart"/>
            <w:tcBorders>
              <w:left w:val="single" w:color="auto" w:sz="4" w:space="0"/>
            </w:tcBorders>
            <w:vAlign w:val="center"/>
          </w:tcPr>
          <w:p w14:paraId="1D6822FF">
            <w:pPr>
              <w:pStyle w:val="45"/>
            </w:pPr>
            <w:r>
              <w:rPr>
                <w:rFonts w:hint="eastAsia"/>
              </w:rPr>
              <w:t>形式评审标准</w:t>
            </w:r>
          </w:p>
        </w:tc>
        <w:tc>
          <w:tcPr>
            <w:tcW w:w="1753" w:type="dxa"/>
            <w:tcBorders>
              <w:left w:val="single" w:color="auto" w:sz="4" w:space="0"/>
            </w:tcBorders>
            <w:vAlign w:val="center"/>
          </w:tcPr>
          <w:p w14:paraId="3F135F63">
            <w:pPr>
              <w:pStyle w:val="45"/>
            </w:pPr>
            <w:r>
              <w:rPr>
                <w:rFonts w:hint="eastAsia"/>
              </w:rPr>
              <w:t>响应人名称</w:t>
            </w:r>
          </w:p>
        </w:tc>
        <w:tc>
          <w:tcPr>
            <w:tcW w:w="5476" w:type="dxa"/>
            <w:tcBorders>
              <w:left w:val="single" w:color="auto" w:sz="4" w:space="0"/>
            </w:tcBorders>
            <w:vAlign w:val="center"/>
          </w:tcPr>
          <w:p w14:paraId="653F2F21">
            <w:pPr>
              <w:pStyle w:val="45"/>
            </w:pPr>
            <w:r>
              <w:rPr>
                <w:rFonts w:hint="eastAsia"/>
              </w:rPr>
              <w:t>与营业执照、资格证明材料一致</w:t>
            </w:r>
          </w:p>
        </w:tc>
      </w:tr>
      <w:tr w14:paraId="6653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4F2D41F9">
            <w:pPr>
              <w:ind w:firstLine="420"/>
            </w:pPr>
          </w:p>
        </w:tc>
        <w:tc>
          <w:tcPr>
            <w:tcW w:w="1253" w:type="dxa"/>
            <w:vMerge w:val="continue"/>
            <w:tcBorders>
              <w:left w:val="single" w:color="auto" w:sz="4" w:space="0"/>
            </w:tcBorders>
            <w:vAlign w:val="center"/>
          </w:tcPr>
          <w:p w14:paraId="1648CFB1">
            <w:pPr>
              <w:ind w:firstLine="420"/>
            </w:pPr>
          </w:p>
        </w:tc>
        <w:tc>
          <w:tcPr>
            <w:tcW w:w="1753" w:type="dxa"/>
            <w:tcBorders>
              <w:left w:val="single" w:color="auto" w:sz="4" w:space="0"/>
            </w:tcBorders>
            <w:vAlign w:val="center"/>
          </w:tcPr>
          <w:p w14:paraId="025471CD">
            <w:pPr>
              <w:pStyle w:val="45"/>
            </w:pPr>
            <w:r>
              <w:rPr>
                <w:rFonts w:hint="eastAsia"/>
              </w:rPr>
              <w:t>响应文件的签字盖章</w:t>
            </w:r>
          </w:p>
        </w:tc>
        <w:tc>
          <w:tcPr>
            <w:tcW w:w="5476" w:type="dxa"/>
            <w:tcBorders>
              <w:left w:val="single" w:color="auto" w:sz="4" w:space="0"/>
            </w:tcBorders>
            <w:vAlign w:val="center"/>
          </w:tcPr>
          <w:p w14:paraId="7C9E774C">
            <w:pPr>
              <w:pStyle w:val="45"/>
            </w:pPr>
            <w:r>
              <w:rPr>
                <w:rFonts w:hint="eastAsia"/>
              </w:rPr>
              <w:t>符合第二章“响应人须知” 5.1 条规定</w:t>
            </w:r>
          </w:p>
        </w:tc>
      </w:tr>
      <w:tr w14:paraId="798B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FCCE827">
            <w:pPr>
              <w:ind w:firstLine="420"/>
            </w:pPr>
          </w:p>
        </w:tc>
        <w:tc>
          <w:tcPr>
            <w:tcW w:w="1253" w:type="dxa"/>
            <w:vMerge w:val="continue"/>
            <w:tcBorders>
              <w:left w:val="single" w:color="auto" w:sz="4" w:space="0"/>
            </w:tcBorders>
            <w:vAlign w:val="center"/>
          </w:tcPr>
          <w:p w14:paraId="62F2E40D">
            <w:pPr>
              <w:ind w:firstLine="420"/>
            </w:pPr>
          </w:p>
        </w:tc>
        <w:tc>
          <w:tcPr>
            <w:tcW w:w="1753" w:type="dxa"/>
            <w:tcBorders>
              <w:left w:val="single" w:color="auto" w:sz="4" w:space="0"/>
            </w:tcBorders>
            <w:vAlign w:val="center"/>
          </w:tcPr>
          <w:p w14:paraId="1B23B64B">
            <w:pPr>
              <w:pStyle w:val="45"/>
            </w:pPr>
            <w:r>
              <w:rPr>
                <w:rFonts w:hint="eastAsia"/>
              </w:rPr>
              <w:t>响应文件的密封</w:t>
            </w:r>
          </w:p>
        </w:tc>
        <w:tc>
          <w:tcPr>
            <w:tcW w:w="5476" w:type="dxa"/>
            <w:tcBorders>
              <w:left w:val="single" w:color="auto" w:sz="4" w:space="0"/>
            </w:tcBorders>
            <w:vAlign w:val="center"/>
          </w:tcPr>
          <w:p w14:paraId="4415207B">
            <w:pPr>
              <w:pStyle w:val="45"/>
            </w:pPr>
            <w:r>
              <w:rPr>
                <w:rFonts w:hint="eastAsia"/>
              </w:rPr>
              <w:t>符合第二章“响应人须知” 5.2 条规定</w:t>
            </w:r>
          </w:p>
        </w:tc>
      </w:tr>
      <w:tr w14:paraId="78C9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672B938">
            <w:pPr>
              <w:ind w:firstLine="420"/>
            </w:pPr>
          </w:p>
        </w:tc>
        <w:tc>
          <w:tcPr>
            <w:tcW w:w="1253" w:type="dxa"/>
            <w:vMerge w:val="continue"/>
            <w:tcBorders>
              <w:left w:val="single" w:color="auto" w:sz="4" w:space="0"/>
            </w:tcBorders>
            <w:vAlign w:val="center"/>
          </w:tcPr>
          <w:p w14:paraId="7A384D6A">
            <w:pPr>
              <w:ind w:firstLine="420"/>
            </w:pPr>
          </w:p>
        </w:tc>
        <w:tc>
          <w:tcPr>
            <w:tcW w:w="1753" w:type="dxa"/>
            <w:tcBorders>
              <w:left w:val="single" w:color="auto" w:sz="4" w:space="0"/>
            </w:tcBorders>
            <w:vAlign w:val="center"/>
          </w:tcPr>
          <w:p w14:paraId="5CFEE4ED">
            <w:pPr>
              <w:pStyle w:val="45"/>
            </w:pPr>
            <w:r>
              <w:rPr>
                <w:rFonts w:hint="eastAsia"/>
              </w:rPr>
              <w:t>响应文件格式</w:t>
            </w:r>
          </w:p>
        </w:tc>
        <w:tc>
          <w:tcPr>
            <w:tcW w:w="5476" w:type="dxa"/>
            <w:tcBorders>
              <w:left w:val="single" w:color="auto" w:sz="4" w:space="0"/>
            </w:tcBorders>
            <w:vAlign w:val="center"/>
          </w:tcPr>
          <w:p w14:paraId="39A13708">
            <w:pPr>
              <w:pStyle w:val="45"/>
            </w:pPr>
            <w:r>
              <w:rPr>
                <w:rFonts w:hint="eastAsia"/>
              </w:rPr>
              <w:t>符合第六章“响应文件格式”的要求</w:t>
            </w:r>
          </w:p>
        </w:tc>
      </w:tr>
      <w:tr w14:paraId="2BA3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40712E0">
            <w:pPr>
              <w:ind w:firstLine="420"/>
            </w:pPr>
          </w:p>
        </w:tc>
        <w:tc>
          <w:tcPr>
            <w:tcW w:w="1253" w:type="dxa"/>
            <w:vMerge w:val="continue"/>
            <w:tcBorders>
              <w:left w:val="single" w:color="auto" w:sz="4" w:space="0"/>
            </w:tcBorders>
            <w:vAlign w:val="center"/>
          </w:tcPr>
          <w:p w14:paraId="2E6C0327">
            <w:pPr>
              <w:ind w:firstLine="420"/>
            </w:pPr>
          </w:p>
        </w:tc>
        <w:tc>
          <w:tcPr>
            <w:tcW w:w="1753" w:type="dxa"/>
            <w:tcBorders>
              <w:left w:val="single" w:color="auto" w:sz="4" w:space="0"/>
            </w:tcBorders>
            <w:vAlign w:val="center"/>
          </w:tcPr>
          <w:p w14:paraId="00C1B89A">
            <w:pPr>
              <w:pStyle w:val="45"/>
            </w:pPr>
            <w:r>
              <w:rPr>
                <w:rFonts w:hint="eastAsia"/>
              </w:rPr>
              <w:t>响应文件组成</w:t>
            </w:r>
          </w:p>
        </w:tc>
        <w:tc>
          <w:tcPr>
            <w:tcW w:w="5476" w:type="dxa"/>
            <w:tcBorders>
              <w:left w:val="single" w:color="auto" w:sz="4" w:space="0"/>
            </w:tcBorders>
            <w:vAlign w:val="center"/>
          </w:tcPr>
          <w:p w14:paraId="22D39FB9">
            <w:pPr>
              <w:pStyle w:val="45"/>
            </w:pPr>
            <w:r>
              <w:rPr>
                <w:rFonts w:hint="eastAsia"/>
              </w:rPr>
              <w:t>符合第二章“响应人须知” 4.1 条规定，内容齐全、无遗漏</w:t>
            </w:r>
          </w:p>
        </w:tc>
      </w:tr>
      <w:tr w14:paraId="4CE6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315D27BC">
            <w:pPr>
              <w:ind w:firstLine="420"/>
            </w:pPr>
          </w:p>
        </w:tc>
        <w:tc>
          <w:tcPr>
            <w:tcW w:w="1253" w:type="dxa"/>
            <w:vMerge w:val="continue"/>
            <w:tcBorders>
              <w:left w:val="single" w:color="auto" w:sz="4" w:space="0"/>
            </w:tcBorders>
            <w:vAlign w:val="center"/>
          </w:tcPr>
          <w:p w14:paraId="5DCA35AB">
            <w:pPr>
              <w:ind w:firstLine="420"/>
            </w:pPr>
          </w:p>
        </w:tc>
        <w:tc>
          <w:tcPr>
            <w:tcW w:w="1753" w:type="dxa"/>
            <w:tcBorders>
              <w:left w:val="single" w:color="auto" w:sz="4" w:space="0"/>
            </w:tcBorders>
            <w:vAlign w:val="center"/>
          </w:tcPr>
          <w:p w14:paraId="3179C590">
            <w:pPr>
              <w:pStyle w:val="45"/>
            </w:pPr>
            <w:r>
              <w:rPr>
                <w:rFonts w:hint="eastAsia"/>
              </w:rPr>
              <w:t>联合体响应</w:t>
            </w:r>
          </w:p>
        </w:tc>
        <w:tc>
          <w:tcPr>
            <w:tcW w:w="5476" w:type="dxa"/>
            <w:tcBorders>
              <w:left w:val="single" w:color="auto" w:sz="4" w:space="0"/>
            </w:tcBorders>
            <w:vAlign w:val="center"/>
          </w:tcPr>
          <w:p w14:paraId="279CFEC7">
            <w:pPr>
              <w:pStyle w:val="45"/>
            </w:pPr>
            <w:r>
              <w:rPr>
                <w:rFonts w:hint="eastAsia"/>
              </w:rPr>
              <w:t>符合第一章“2. 响应人资格要求” 2.1 条的要求</w:t>
            </w:r>
          </w:p>
        </w:tc>
      </w:tr>
      <w:tr w14:paraId="5552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tcPr>
          <w:p w14:paraId="52319C0A">
            <w:pPr>
              <w:pStyle w:val="45"/>
            </w:pPr>
            <w:r>
              <w:rPr>
                <w:rFonts w:hint="eastAsia"/>
              </w:rPr>
              <w:t>2.1.2</w:t>
            </w:r>
          </w:p>
        </w:tc>
        <w:tc>
          <w:tcPr>
            <w:tcW w:w="1253" w:type="dxa"/>
            <w:tcBorders>
              <w:left w:val="single" w:color="auto" w:sz="4" w:space="0"/>
            </w:tcBorders>
            <w:vAlign w:val="center"/>
          </w:tcPr>
          <w:p w14:paraId="543C1E59">
            <w:pPr>
              <w:pStyle w:val="45"/>
            </w:pPr>
            <w:r>
              <w:rPr>
                <w:rFonts w:hint="eastAsia"/>
              </w:rPr>
              <w:t>资格评审标准</w:t>
            </w:r>
          </w:p>
        </w:tc>
        <w:tc>
          <w:tcPr>
            <w:tcW w:w="1753" w:type="dxa"/>
            <w:tcBorders>
              <w:left w:val="single" w:color="auto" w:sz="4" w:space="0"/>
            </w:tcBorders>
            <w:vAlign w:val="center"/>
          </w:tcPr>
          <w:p w14:paraId="216519B2">
            <w:pPr>
              <w:pStyle w:val="45"/>
            </w:pPr>
            <w:r>
              <w:rPr>
                <w:rFonts w:hint="eastAsia"/>
              </w:rPr>
              <w:t>资格条件要求</w:t>
            </w:r>
          </w:p>
        </w:tc>
        <w:tc>
          <w:tcPr>
            <w:tcW w:w="5476" w:type="dxa"/>
            <w:tcBorders>
              <w:left w:val="single" w:color="auto" w:sz="4" w:space="0"/>
            </w:tcBorders>
            <w:vAlign w:val="center"/>
          </w:tcPr>
          <w:p w14:paraId="3E978194">
            <w:pPr>
              <w:pStyle w:val="45"/>
            </w:pPr>
            <w:r>
              <w:rPr>
                <w:rFonts w:hint="eastAsia"/>
              </w:rPr>
              <w:t>符合第一章“2. 响应人资格要求”规定</w:t>
            </w:r>
          </w:p>
        </w:tc>
      </w:tr>
      <w:tr w14:paraId="3BAD0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67BFC3FD">
            <w:pPr>
              <w:pStyle w:val="45"/>
            </w:pPr>
            <w:r>
              <w:rPr>
                <w:rFonts w:hint="eastAsia"/>
              </w:rPr>
              <w:t>2.1.3</w:t>
            </w:r>
          </w:p>
        </w:tc>
        <w:tc>
          <w:tcPr>
            <w:tcW w:w="1253" w:type="dxa"/>
            <w:vMerge w:val="restart"/>
            <w:tcBorders>
              <w:left w:val="single" w:color="auto" w:sz="4" w:space="0"/>
            </w:tcBorders>
            <w:vAlign w:val="center"/>
          </w:tcPr>
          <w:p w14:paraId="42CEA6F6">
            <w:pPr>
              <w:pStyle w:val="45"/>
            </w:pPr>
            <w:r>
              <w:rPr>
                <w:rFonts w:hint="eastAsia"/>
              </w:rPr>
              <w:t>响应性评审标准</w:t>
            </w:r>
          </w:p>
        </w:tc>
        <w:tc>
          <w:tcPr>
            <w:tcW w:w="1753" w:type="dxa"/>
            <w:tcBorders>
              <w:left w:val="single" w:color="auto" w:sz="4" w:space="0"/>
            </w:tcBorders>
            <w:vAlign w:val="center"/>
          </w:tcPr>
          <w:p w14:paraId="0CE81458">
            <w:pPr>
              <w:pStyle w:val="45"/>
            </w:pPr>
            <w:r>
              <w:rPr>
                <w:rFonts w:hint="eastAsia"/>
              </w:rPr>
              <w:t>响应内容</w:t>
            </w:r>
          </w:p>
        </w:tc>
        <w:tc>
          <w:tcPr>
            <w:tcW w:w="5476" w:type="dxa"/>
            <w:tcBorders>
              <w:left w:val="single" w:color="auto" w:sz="4" w:space="0"/>
            </w:tcBorders>
            <w:vAlign w:val="center"/>
          </w:tcPr>
          <w:p w14:paraId="3E6139CD">
            <w:pPr>
              <w:pStyle w:val="45"/>
            </w:pPr>
            <w:r>
              <w:rPr>
                <w:rFonts w:hint="eastAsia"/>
              </w:rPr>
              <w:t>1. 在响应承诺函中对第五章“项目要求”内容做出整体承诺；</w:t>
            </w:r>
          </w:p>
          <w:p w14:paraId="32F35267">
            <w:pPr>
              <w:pStyle w:val="45"/>
            </w:pPr>
            <w:r>
              <w:rPr>
                <w:rFonts w:hint="eastAsia"/>
              </w:rPr>
              <w:t>2. 根据第一章“2. 响应人</w:t>
            </w:r>
            <w:r>
              <w:t>资格要求”和</w:t>
            </w:r>
            <w:r>
              <w:rPr>
                <w:rFonts w:hint="eastAsia"/>
              </w:rPr>
              <w:t>第五章</w:t>
            </w:r>
            <w:r>
              <w:t>“项目要求”的要求规定，提供对应</w:t>
            </w:r>
            <w:r>
              <w:rPr>
                <w:rFonts w:hint="eastAsia"/>
              </w:rPr>
              <w:t>材料</w:t>
            </w:r>
            <w:r>
              <w:t>，内容齐全、无遗漏。</w:t>
            </w:r>
          </w:p>
        </w:tc>
      </w:tr>
      <w:tr w14:paraId="4415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7E2D280">
            <w:pPr>
              <w:ind w:firstLine="420"/>
            </w:pPr>
          </w:p>
        </w:tc>
        <w:tc>
          <w:tcPr>
            <w:tcW w:w="1253" w:type="dxa"/>
            <w:vMerge w:val="continue"/>
            <w:tcBorders>
              <w:left w:val="single" w:color="auto" w:sz="4" w:space="0"/>
            </w:tcBorders>
          </w:tcPr>
          <w:p w14:paraId="53B27E2C">
            <w:pPr>
              <w:ind w:firstLine="420"/>
            </w:pPr>
          </w:p>
        </w:tc>
        <w:tc>
          <w:tcPr>
            <w:tcW w:w="1753" w:type="dxa"/>
            <w:tcBorders>
              <w:left w:val="single" w:color="auto" w:sz="4" w:space="0"/>
            </w:tcBorders>
            <w:vAlign w:val="center"/>
          </w:tcPr>
          <w:p w14:paraId="019F39A0">
            <w:pPr>
              <w:pStyle w:val="45"/>
            </w:pPr>
            <w:r>
              <w:rPr>
                <w:rFonts w:hint="eastAsia"/>
              </w:rPr>
              <w:t>响应文件份数</w:t>
            </w:r>
          </w:p>
        </w:tc>
        <w:tc>
          <w:tcPr>
            <w:tcW w:w="5476" w:type="dxa"/>
            <w:tcBorders>
              <w:left w:val="single" w:color="auto" w:sz="4" w:space="0"/>
            </w:tcBorders>
            <w:vAlign w:val="center"/>
          </w:tcPr>
          <w:p w14:paraId="54726838">
            <w:pPr>
              <w:pStyle w:val="45"/>
            </w:pPr>
            <w:r>
              <w:rPr>
                <w:rFonts w:hint="eastAsia"/>
              </w:rPr>
              <w:t>符合第二章“响应人须知” 5.1 条规定</w:t>
            </w:r>
          </w:p>
        </w:tc>
      </w:tr>
      <w:tr w14:paraId="5252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7F6BB0C">
            <w:pPr>
              <w:ind w:firstLine="420"/>
            </w:pPr>
          </w:p>
        </w:tc>
        <w:tc>
          <w:tcPr>
            <w:tcW w:w="1253" w:type="dxa"/>
            <w:vMerge w:val="continue"/>
            <w:tcBorders>
              <w:left w:val="single" w:color="auto" w:sz="4" w:space="0"/>
            </w:tcBorders>
          </w:tcPr>
          <w:p w14:paraId="4F72C407">
            <w:pPr>
              <w:ind w:firstLine="420"/>
            </w:pPr>
          </w:p>
        </w:tc>
        <w:tc>
          <w:tcPr>
            <w:tcW w:w="1753" w:type="dxa"/>
            <w:tcBorders>
              <w:left w:val="single" w:color="auto" w:sz="4" w:space="0"/>
            </w:tcBorders>
            <w:vAlign w:val="center"/>
          </w:tcPr>
          <w:p w14:paraId="00D72660">
            <w:pPr>
              <w:pStyle w:val="45"/>
            </w:pPr>
            <w:r>
              <w:rPr>
                <w:rFonts w:hint="eastAsia"/>
              </w:rPr>
              <w:t>响应方案唯一</w:t>
            </w:r>
          </w:p>
        </w:tc>
        <w:tc>
          <w:tcPr>
            <w:tcW w:w="5476" w:type="dxa"/>
            <w:tcBorders>
              <w:left w:val="single" w:color="auto" w:sz="4" w:space="0"/>
            </w:tcBorders>
            <w:vAlign w:val="center"/>
          </w:tcPr>
          <w:p w14:paraId="58E7DE94">
            <w:pPr>
              <w:pStyle w:val="45"/>
            </w:pPr>
            <w:r>
              <w:rPr>
                <w:rFonts w:hint="eastAsia"/>
              </w:rPr>
              <w:t>只能有一个方案响应。</w:t>
            </w:r>
          </w:p>
        </w:tc>
      </w:tr>
      <w:tr w14:paraId="0FA6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D757B6C">
            <w:pPr>
              <w:ind w:firstLine="420"/>
            </w:pPr>
          </w:p>
        </w:tc>
        <w:tc>
          <w:tcPr>
            <w:tcW w:w="1253" w:type="dxa"/>
            <w:vMerge w:val="continue"/>
            <w:tcBorders>
              <w:left w:val="single" w:color="auto" w:sz="4" w:space="0"/>
            </w:tcBorders>
          </w:tcPr>
          <w:p w14:paraId="2F0CADF6">
            <w:pPr>
              <w:ind w:firstLine="420"/>
            </w:pPr>
          </w:p>
        </w:tc>
        <w:tc>
          <w:tcPr>
            <w:tcW w:w="1753" w:type="dxa"/>
            <w:tcBorders>
              <w:left w:val="single" w:color="auto" w:sz="4" w:space="0"/>
            </w:tcBorders>
            <w:vAlign w:val="center"/>
          </w:tcPr>
          <w:p w14:paraId="147A7409">
            <w:pPr>
              <w:pStyle w:val="45"/>
            </w:pPr>
            <w:r>
              <w:rPr>
                <w:rFonts w:hint="eastAsia"/>
              </w:rPr>
              <w:t>响应报价</w:t>
            </w:r>
          </w:p>
        </w:tc>
        <w:tc>
          <w:tcPr>
            <w:tcW w:w="5476" w:type="dxa"/>
            <w:tcBorders>
              <w:left w:val="single" w:color="auto" w:sz="4" w:space="0"/>
            </w:tcBorders>
            <w:vAlign w:val="center"/>
          </w:tcPr>
          <w:p w14:paraId="38C2438E">
            <w:pPr>
              <w:pStyle w:val="45"/>
            </w:pPr>
            <w:r>
              <w:rPr>
                <w:rFonts w:hint="eastAsia"/>
              </w:rPr>
              <w:t>符合第二章“响应人须知” 4.3 条规定</w:t>
            </w:r>
          </w:p>
        </w:tc>
      </w:tr>
      <w:tr w14:paraId="213E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2" w:type="dxa"/>
            <w:vMerge w:val="continue"/>
          </w:tcPr>
          <w:p w14:paraId="7CD4A864">
            <w:pPr>
              <w:ind w:firstLine="420"/>
            </w:pPr>
          </w:p>
        </w:tc>
        <w:tc>
          <w:tcPr>
            <w:tcW w:w="1253" w:type="dxa"/>
            <w:vMerge w:val="continue"/>
            <w:tcBorders>
              <w:left w:val="single" w:color="auto" w:sz="4" w:space="0"/>
            </w:tcBorders>
          </w:tcPr>
          <w:p w14:paraId="054D0A3B">
            <w:pPr>
              <w:ind w:firstLine="420"/>
            </w:pPr>
          </w:p>
        </w:tc>
        <w:tc>
          <w:tcPr>
            <w:tcW w:w="1753" w:type="dxa"/>
            <w:tcBorders>
              <w:left w:val="single" w:color="auto" w:sz="4" w:space="0"/>
            </w:tcBorders>
            <w:vAlign w:val="center"/>
          </w:tcPr>
          <w:p w14:paraId="778E1D52">
            <w:pPr>
              <w:pStyle w:val="45"/>
            </w:pPr>
            <w:r>
              <w:rPr>
                <w:rFonts w:hint="eastAsia"/>
              </w:rPr>
              <w:t>响应有效期</w:t>
            </w:r>
          </w:p>
        </w:tc>
        <w:tc>
          <w:tcPr>
            <w:tcW w:w="5476" w:type="dxa"/>
            <w:tcBorders>
              <w:left w:val="single" w:color="auto" w:sz="4" w:space="0"/>
            </w:tcBorders>
          </w:tcPr>
          <w:p w14:paraId="2207D338">
            <w:pPr>
              <w:pStyle w:val="45"/>
            </w:pPr>
            <w:r>
              <w:rPr>
                <w:rFonts w:hint="eastAsia"/>
              </w:rPr>
              <w:t>符合第二章“响应人须知” 4.4 条规定</w:t>
            </w:r>
          </w:p>
        </w:tc>
      </w:tr>
      <w:tr w14:paraId="63BD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119B9B9">
            <w:pPr>
              <w:ind w:firstLine="420"/>
            </w:pPr>
          </w:p>
        </w:tc>
        <w:tc>
          <w:tcPr>
            <w:tcW w:w="1253" w:type="dxa"/>
            <w:vMerge w:val="continue"/>
            <w:tcBorders>
              <w:left w:val="single" w:color="auto" w:sz="4" w:space="0"/>
            </w:tcBorders>
          </w:tcPr>
          <w:p w14:paraId="52F68EF3">
            <w:pPr>
              <w:ind w:firstLine="420"/>
            </w:pPr>
          </w:p>
        </w:tc>
        <w:tc>
          <w:tcPr>
            <w:tcW w:w="1753" w:type="dxa"/>
            <w:tcBorders>
              <w:left w:val="single" w:color="auto" w:sz="4" w:space="0"/>
            </w:tcBorders>
            <w:vAlign w:val="center"/>
          </w:tcPr>
          <w:p w14:paraId="57D6E894">
            <w:pPr>
              <w:pStyle w:val="45"/>
            </w:pPr>
            <w:r>
              <w:rPr>
                <w:rFonts w:hint="eastAsia"/>
              </w:rPr>
              <w:t>响应保证金</w:t>
            </w:r>
          </w:p>
        </w:tc>
        <w:tc>
          <w:tcPr>
            <w:tcW w:w="5476" w:type="dxa"/>
            <w:tcBorders>
              <w:left w:val="single" w:color="auto" w:sz="4" w:space="0"/>
            </w:tcBorders>
          </w:tcPr>
          <w:p w14:paraId="6AA55512">
            <w:pPr>
              <w:pStyle w:val="45"/>
            </w:pPr>
            <w:r>
              <w:rPr>
                <w:rFonts w:hint="eastAsia"/>
              </w:rPr>
              <w:t>按时足额缴纳响应保证金，以重庆市公共资源交易中心《投标保证金交纳情况一览表》为准。</w:t>
            </w:r>
          </w:p>
        </w:tc>
      </w:tr>
      <w:tr w14:paraId="4D5D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982" w:type="dxa"/>
            <w:vAlign w:val="center"/>
          </w:tcPr>
          <w:p w14:paraId="7B1EAE97">
            <w:pPr>
              <w:pStyle w:val="45"/>
            </w:pPr>
            <w:r>
              <w:rPr>
                <w:rFonts w:hint="eastAsia"/>
              </w:rPr>
              <w:t>3</w:t>
            </w:r>
          </w:p>
        </w:tc>
        <w:tc>
          <w:tcPr>
            <w:tcW w:w="1253" w:type="dxa"/>
            <w:tcBorders>
              <w:left w:val="single" w:color="auto" w:sz="4" w:space="0"/>
            </w:tcBorders>
            <w:vAlign w:val="center"/>
          </w:tcPr>
          <w:p w14:paraId="631CC06D">
            <w:pPr>
              <w:pStyle w:val="45"/>
            </w:pPr>
            <w:r>
              <w:rPr>
                <w:rFonts w:hint="eastAsia"/>
              </w:rPr>
              <w:t>评审程序</w:t>
            </w:r>
          </w:p>
        </w:tc>
        <w:tc>
          <w:tcPr>
            <w:tcW w:w="7229" w:type="dxa"/>
            <w:gridSpan w:val="2"/>
            <w:tcBorders>
              <w:left w:val="single" w:color="auto" w:sz="4" w:space="0"/>
            </w:tcBorders>
          </w:tcPr>
          <w:p w14:paraId="610F1340">
            <w:pPr>
              <w:pStyle w:val="45"/>
            </w:pPr>
            <w:r>
              <w:rPr>
                <w:rFonts w:hint="eastAsia"/>
              </w:rPr>
              <w:t>1.评审委员会所有响应文件进行符合性审查</w:t>
            </w:r>
          </w:p>
          <w:p w14:paraId="1A626F8B">
            <w:pPr>
              <w:pStyle w:val="45"/>
            </w:pPr>
            <w:r>
              <w:rPr>
                <w:rFonts w:hint="eastAsia"/>
              </w:rPr>
              <w:t>2.评审委员会对通过符合性审查的响应文件进行报价排序，按响应报价（含税）由低到高排序。</w:t>
            </w:r>
          </w:p>
        </w:tc>
      </w:tr>
      <w:tr w14:paraId="3B52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285529B6">
            <w:pPr>
              <w:pStyle w:val="45"/>
            </w:pPr>
            <w:r>
              <w:rPr>
                <w:rFonts w:hint="eastAsia"/>
              </w:rPr>
              <w:t>3.4</w:t>
            </w:r>
          </w:p>
        </w:tc>
        <w:tc>
          <w:tcPr>
            <w:tcW w:w="1253" w:type="dxa"/>
            <w:tcBorders>
              <w:left w:val="single" w:color="auto" w:sz="4" w:space="0"/>
            </w:tcBorders>
            <w:vAlign w:val="center"/>
          </w:tcPr>
          <w:p w14:paraId="662DFB83">
            <w:pPr>
              <w:pStyle w:val="45"/>
            </w:pPr>
            <w:r>
              <w:rPr>
                <w:rFonts w:hint="eastAsia"/>
              </w:rPr>
              <w:t>评审结果</w:t>
            </w:r>
          </w:p>
        </w:tc>
        <w:tc>
          <w:tcPr>
            <w:tcW w:w="7229" w:type="dxa"/>
            <w:gridSpan w:val="2"/>
            <w:tcBorders>
              <w:left w:val="single" w:color="auto" w:sz="4" w:space="0"/>
            </w:tcBorders>
            <w:vAlign w:val="center"/>
          </w:tcPr>
          <w:p w14:paraId="0D16CCF9">
            <w:pPr>
              <w:pStyle w:val="45"/>
            </w:pPr>
            <w:r>
              <w:rPr>
                <w:rFonts w:hint="eastAsia"/>
              </w:rPr>
              <w:t>3.4.1 评审委员会按经评审的最低价法排序。</w:t>
            </w:r>
          </w:p>
          <w:p w14:paraId="3EC23404">
            <w:pPr>
              <w:pStyle w:val="45"/>
            </w:pPr>
            <w:r>
              <w:rPr>
                <w:rFonts w:hint="eastAsia"/>
              </w:rPr>
              <w:t>3.4.2 评审委员会完成评审后，应当向采购人提交书面评审报告。</w:t>
            </w:r>
          </w:p>
        </w:tc>
      </w:tr>
    </w:tbl>
    <w:p w14:paraId="5DDAED39">
      <w:pPr>
        <w:pStyle w:val="4"/>
      </w:pPr>
      <w:bookmarkStart w:id="57" w:name="_Toc2724"/>
      <w:bookmarkStart w:id="58" w:name="_Toc32646"/>
      <w:bookmarkStart w:id="59" w:name="_Toc25275"/>
      <w:r>
        <w:t>1.</w:t>
      </w:r>
      <w:r>
        <w:rPr>
          <w:rFonts w:hint="eastAsia"/>
        </w:rPr>
        <w:t xml:space="preserve"> 评审</w:t>
      </w:r>
      <w:r>
        <w:t>方法</w:t>
      </w:r>
      <w:bookmarkEnd w:id="57"/>
      <w:bookmarkEnd w:id="58"/>
      <w:bookmarkEnd w:id="59"/>
    </w:p>
    <w:p w14:paraId="32CB899C">
      <w:pPr>
        <w:ind w:firstLine="420"/>
      </w:pPr>
      <w:r>
        <w:rPr>
          <w:rFonts w:hint="eastAsia"/>
        </w:rPr>
        <w:t>本次评审采用经评审的最低价法，评审委员会按照评审办法前附表第2.1 条进行符合性审查，再按照评审办法前附表第2.2 条进行报价排序，符合性审查合格的响应人中按报价由低到高排序。若出现响应人响应报价相同的，以评审办法前附表约定的原则确定排名。</w:t>
      </w:r>
    </w:p>
    <w:p w14:paraId="456B00B6">
      <w:pPr>
        <w:pStyle w:val="4"/>
      </w:pPr>
      <w:bookmarkStart w:id="60" w:name="_Toc10761"/>
      <w:bookmarkStart w:id="61" w:name="_Toc2555"/>
      <w:bookmarkStart w:id="62" w:name="_Toc15579"/>
      <w:r>
        <w:t>2.</w:t>
      </w:r>
      <w:r>
        <w:rPr>
          <w:rFonts w:hint="eastAsia"/>
        </w:rPr>
        <w:t xml:space="preserve"> </w:t>
      </w:r>
      <w:r>
        <w:t>评审标准</w:t>
      </w:r>
      <w:bookmarkEnd w:id="60"/>
      <w:bookmarkEnd w:id="61"/>
      <w:bookmarkEnd w:id="62"/>
    </w:p>
    <w:p w14:paraId="35071432">
      <w:pPr>
        <w:pStyle w:val="5"/>
        <w:ind w:firstLine="422"/>
      </w:pPr>
      <w:bookmarkStart w:id="63" w:name="_Toc15271"/>
      <w:r>
        <w:t>2.</w:t>
      </w:r>
      <w:r>
        <w:rPr>
          <w:rFonts w:hint="eastAsia"/>
        </w:rPr>
        <w:t>1 符合性审查标准</w:t>
      </w:r>
      <w:bookmarkEnd w:id="63"/>
    </w:p>
    <w:p w14:paraId="6B9E7FFA">
      <w:pPr>
        <w:ind w:firstLine="420"/>
      </w:pPr>
      <w:r>
        <w:rPr>
          <w:rFonts w:hint="eastAsia"/>
        </w:rPr>
        <w:t>按评审办法前附表约定的审查标准进行符合性审查。符合性审查内容：形式评审、资格评审、响应性评审。</w:t>
      </w:r>
    </w:p>
    <w:p w14:paraId="3AA09467">
      <w:pPr>
        <w:ind w:firstLine="420"/>
      </w:pPr>
      <w:r>
        <w:rPr>
          <w:rFonts w:hint="eastAsia"/>
        </w:rPr>
        <w:t>2.1.1 形式评审标准：见评审办法前附表。</w:t>
      </w:r>
    </w:p>
    <w:p w14:paraId="3D6A138D">
      <w:pPr>
        <w:ind w:firstLine="420"/>
      </w:pPr>
      <w:r>
        <w:t>2.</w:t>
      </w:r>
      <w:r>
        <w:rPr>
          <w:rFonts w:hint="eastAsia"/>
        </w:rPr>
        <w:t>1</w:t>
      </w:r>
      <w:r>
        <w:t>.</w:t>
      </w:r>
      <w:r>
        <w:rPr>
          <w:rFonts w:hint="eastAsia"/>
        </w:rPr>
        <w:t>2 资格评审标准：见评审办法前附表。</w:t>
      </w:r>
    </w:p>
    <w:p w14:paraId="297CE3C9">
      <w:pPr>
        <w:ind w:firstLine="420"/>
      </w:pPr>
      <w:r>
        <w:t>2.</w:t>
      </w:r>
      <w:r>
        <w:rPr>
          <w:rFonts w:hint="eastAsia"/>
        </w:rPr>
        <w:t>1</w:t>
      </w:r>
      <w:r>
        <w:t>.</w:t>
      </w:r>
      <w:r>
        <w:rPr>
          <w:rFonts w:hint="eastAsia"/>
        </w:rPr>
        <w:t>3 响应性评审标准：见评审办法前附表。</w:t>
      </w:r>
    </w:p>
    <w:p w14:paraId="373B6E83">
      <w:pPr>
        <w:pStyle w:val="5"/>
        <w:ind w:firstLine="422"/>
      </w:pPr>
      <w:r>
        <w:t>2.</w:t>
      </w:r>
      <w:r>
        <w:rPr>
          <w:rFonts w:hint="eastAsia"/>
        </w:rPr>
        <w:t>2 报价</w:t>
      </w:r>
      <w:r>
        <w:t>排序</w:t>
      </w:r>
      <w:r>
        <w:rPr>
          <w:rFonts w:hint="eastAsia"/>
        </w:rPr>
        <w:t>标准</w:t>
      </w:r>
    </w:p>
    <w:p w14:paraId="7E0B5EEB">
      <w:pPr>
        <w:ind w:firstLine="420"/>
      </w:pPr>
      <w:r>
        <w:rPr>
          <w:rFonts w:hint="eastAsia"/>
        </w:rPr>
        <w:t>见评审办法前附表。</w:t>
      </w:r>
    </w:p>
    <w:p w14:paraId="15455A94">
      <w:pPr>
        <w:pStyle w:val="4"/>
      </w:pPr>
      <w:bookmarkStart w:id="64" w:name="_Toc26445"/>
      <w:bookmarkStart w:id="65" w:name="_Toc26015"/>
      <w:bookmarkStart w:id="66" w:name="_Toc7105"/>
      <w:r>
        <w:t>3.</w:t>
      </w:r>
      <w:r>
        <w:rPr>
          <w:rFonts w:hint="eastAsia"/>
        </w:rPr>
        <w:t xml:space="preserve"> 评审</w:t>
      </w:r>
      <w:r>
        <w:t>程序</w:t>
      </w:r>
      <w:bookmarkEnd w:id="64"/>
      <w:bookmarkEnd w:id="65"/>
      <w:bookmarkEnd w:id="66"/>
    </w:p>
    <w:p w14:paraId="20B0A753">
      <w:pPr>
        <w:pStyle w:val="5"/>
        <w:ind w:firstLine="422"/>
      </w:pPr>
      <w:bookmarkStart w:id="67" w:name="_Toc19164"/>
      <w:r>
        <w:t>3.</w:t>
      </w:r>
      <w:r>
        <w:rPr>
          <w:rFonts w:hint="eastAsia"/>
        </w:rPr>
        <w:t>1 符合性审查</w:t>
      </w:r>
      <w:bookmarkEnd w:id="67"/>
    </w:p>
    <w:p w14:paraId="340FE089">
      <w:pPr>
        <w:ind w:firstLine="420"/>
      </w:pPr>
      <w:r>
        <w:t>3.</w:t>
      </w:r>
      <w:r>
        <w:rPr>
          <w:rFonts w:hint="eastAsia"/>
        </w:rPr>
        <w:t>1</w:t>
      </w:r>
      <w:r>
        <w:t>.1</w:t>
      </w:r>
      <w:r>
        <w:rPr>
          <w:rFonts w:hint="eastAsia"/>
        </w:rPr>
        <w:t xml:space="preserve"> 评审委员会</w:t>
      </w:r>
      <w:r>
        <w:t>依据本章第2.</w:t>
      </w:r>
      <w:r>
        <w:rPr>
          <w:rFonts w:hint="eastAsia"/>
        </w:rPr>
        <w:t>1</w:t>
      </w:r>
      <w:r>
        <w:t xml:space="preserve"> </w:t>
      </w:r>
      <w:r>
        <w:rPr>
          <w:rFonts w:hint="eastAsia"/>
        </w:rPr>
        <w:t>条规定的标准对响应文件进行符合性审查。符合性审查顺序：形式评审、资格评审、响应性评审。</w:t>
      </w:r>
    </w:p>
    <w:p w14:paraId="6025C940">
      <w:pPr>
        <w:ind w:firstLine="420"/>
      </w:pPr>
      <w:r>
        <w:rPr>
          <w:rFonts w:hint="eastAsia"/>
        </w:rPr>
        <w:t>有一项不符合评审标准的，作否决响应处理。</w:t>
      </w:r>
    </w:p>
    <w:p w14:paraId="24A68228">
      <w:pPr>
        <w:ind w:firstLine="420"/>
      </w:pPr>
      <w:r>
        <w:t>3.</w:t>
      </w:r>
      <w:r>
        <w:rPr>
          <w:rFonts w:hint="eastAsia"/>
        </w:rPr>
        <w:t>1</w:t>
      </w:r>
      <w:r>
        <w:t xml:space="preserve">.2 </w:t>
      </w:r>
      <w:r>
        <w:rPr>
          <w:rFonts w:hint="eastAsia"/>
        </w:rPr>
        <w:t>响应人</w:t>
      </w:r>
      <w:r>
        <w:t>有以下情形之一的，</w:t>
      </w:r>
      <w:r>
        <w:rPr>
          <w:rFonts w:hint="eastAsia"/>
        </w:rPr>
        <w:t>其响应文件将被否决：</w:t>
      </w:r>
    </w:p>
    <w:p w14:paraId="22DBED35">
      <w:pPr>
        <w:ind w:firstLine="420"/>
      </w:pPr>
      <w:r>
        <w:rPr>
          <w:rFonts w:hint="eastAsia"/>
        </w:rPr>
        <w:t>3.1.2.1 有</w:t>
      </w:r>
      <w:r>
        <w:t>第二章“</w:t>
      </w:r>
      <w:r>
        <w:rPr>
          <w:rFonts w:hint="eastAsia"/>
        </w:rPr>
        <w:t>响应人</w:t>
      </w:r>
      <w:r>
        <w:t>须知”第</w:t>
      </w:r>
      <w:r>
        <w:rPr>
          <w:rFonts w:hint="eastAsia"/>
        </w:rPr>
        <w:t xml:space="preserve"> 12. 条以及第 14. 条</w:t>
      </w:r>
      <w:r>
        <w:t>规定的任何一种情形的；</w:t>
      </w:r>
    </w:p>
    <w:p w14:paraId="6A27D854">
      <w:pPr>
        <w:ind w:firstLine="420"/>
      </w:pPr>
      <w:r>
        <w:rPr>
          <w:rFonts w:hint="eastAsia"/>
        </w:rPr>
        <w:t>3.1.2.2 有串通响应、弄虚作假等其他违反相关法律、法规行为的；</w:t>
      </w:r>
    </w:p>
    <w:p w14:paraId="15A2F2B3">
      <w:pPr>
        <w:ind w:firstLine="420"/>
      </w:pPr>
      <w:r>
        <w:rPr>
          <w:rFonts w:hint="eastAsia"/>
        </w:rPr>
        <w:t>3.1.2.3 不按评审委员会要求澄清、说明或补正的。</w:t>
      </w:r>
    </w:p>
    <w:p w14:paraId="27456AE3">
      <w:pPr>
        <w:ind w:firstLine="420"/>
      </w:pPr>
      <w:r>
        <w:rPr>
          <w:rFonts w:hint="eastAsia"/>
        </w:rPr>
        <w:t>3.1.3 响应报价有算术错误的，评审委员会按以下原则对响应报价进行修正，修正的价格经响应人书面确认后具有约束力。响应人不接受修正价格的，其响应作否决响应处理。</w:t>
      </w:r>
    </w:p>
    <w:p w14:paraId="2D22403C">
      <w:pPr>
        <w:pStyle w:val="5"/>
        <w:ind w:firstLine="422"/>
      </w:pPr>
      <w:r>
        <w:rPr>
          <w:rFonts w:hint="eastAsia"/>
        </w:rPr>
        <w:t>3.2 修正错误</w:t>
      </w:r>
    </w:p>
    <w:p w14:paraId="1607195D">
      <w:pPr>
        <w:ind w:firstLine="420"/>
      </w:pPr>
      <w:r>
        <w:rPr>
          <w:rFonts w:hint="eastAsia"/>
        </w:rPr>
        <w:t>若响应文件出现计算或表达上的错误，修正错误的原则如下：</w:t>
      </w:r>
    </w:p>
    <w:p w14:paraId="2964B6EA">
      <w:pPr>
        <w:ind w:firstLine="420"/>
      </w:pPr>
      <w:r>
        <w:rPr>
          <w:rFonts w:hint="eastAsia"/>
        </w:rPr>
        <w:t>3.2.1 响应文件的大写金额和小写金额不一致的，以大写金额为准；</w:t>
      </w:r>
    </w:p>
    <w:p w14:paraId="17C9F658">
      <w:pPr>
        <w:ind w:firstLine="420"/>
      </w:pPr>
      <w:r>
        <w:rPr>
          <w:rFonts w:hint="eastAsia"/>
        </w:rPr>
        <w:t>3.2.2 总价金额与按单价汇总金额不一致的，以单价金额计算结果为准；</w:t>
      </w:r>
    </w:p>
    <w:p w14:paraId="39FC3E73">
      <w:pPr>
        <w:ind w:firstLine="420"/>
      </w:pPr>
      <w:r>
        <w:rPr>
          <w:rFonts w:hint="eastAsia"/>
        </w:rPr>
        <w:t>3.2.3 单价金额小数点有明显错位的，应以总价为准，并修正单价；</w:t>
      </w:r>
    </w:p>
    <w:p w14:paraId="1CF48943">
      <w:pPr>
        <w:ind w:firstLine="420"/>
      </w:pPr>
      <w:r>
        <w:rPr>
          <w:rFonts w:hint="eastAsia"/>
        </w:rPr>
        <w:t>3.2.4 对不同文字文本响应文件的解释发生异议的，以中文文本为准。</w:t>
      </w:r>
    </w:p>
    <w:p w14:paraId="6C428DC1">
      <w:pPr>
        <w:ind w:firstLine="420"/>
      </w:pPr>
      <w:r>
        <w:rPr>
          <w:rFonts w:hint="eastAsia"/>
        </w:rPr>
        <w:t>3.2.5 含税金额与不含税金额不一致的，以含税金额为准。</w:t>
      </w:r>
    </w:p>
    <w:p w14:paraId="50450AB7">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03B8F403">
      <w:pPr>
        <w:pStyle w:val="5"/>
        <w:ind w:firstLine="422"/>
      </w:pPr>
      <w:bookmarkStart w:id="68" w:name="_Toc14647"/>
      <w:r>
        <w:t>3.</w:t>
      </w:r>
      <w:r>
        <w:rPr>
          <w:rFonts w:hint="eastAsia"/>
        </w:rPr>
        <w:t>3 报价排序</w:t>
      </w:r>
    </w:p>
    <w:p w14:paraId="6975CF49">
      <w:pPr>
        <w:ind w:firstLine="420"/>
      </w:pPr>
      <w:r>
        <w:rPr>
          <w:rFonts w:hint="eastAsia"/>
        </w:rPr>
        <w:t>对报价不高于最高限价的所有响应人的响应文件，按照报价由低到高的顺序排序。</w:t>
      </w:r>
    </w:p>
    <w:p w14:paraId="679E0633">
      <w:pPr>
        <w:pStyle w:val="5"/>
        <w:ind w:firstLine="422"/>
      </w:pPr>
      <w:r>
        <w:t>3.</w:t>
      </w:r>
      <w:r>
        <w:rPr>
          <w:rFonts w:hint="eastAsia"/>
        </w:rPr>
        <w:t>4</w:t>
      </w:r>
      <w:r>
        <w:t xml:space="preserve"> </w:t>
      </w:r>
      <w:r>
        <w:rPr>
          <w:rFonts w:hint="eastAsia"/>
        </w:rPr>
        <w:t>响应文件的澄清和补正</w:t>
      </w:r>
      <w:bookmarkEnd w:id="68"/>
    </w:p>
    <w:p w14:paraId="3460B4D6">
      <w:pPr>
        <w:ind w:firstLine="420"/>
      </w:pPr>
      <w:r>
        <w:t>3.</w:t>
      </w:r>
      <w:r>
        <w:rPr>
          <w:rFonts w:hint="eastAsia"/>
        </w:rPr>
        <w:t>4</w:t>
      </w:r>
      <w:r>
        <w:t xml:space="preserve">.1 </w:t>
      </w:r>
      <w:r>
        <w:rPr>
          <w:rFonts w:hint="eastAsia"/>
        </w:rPr>
        <w:t>在评审过程中，评审委员会可以书面形式要求响应人对所提交响应文件中不明确的内容进行书面澄清或说明，或者对细微偏差进行补正。评审委员会不接受响应人主动提出的澄清、说明或补正。</w:t>
      </w:r>
    </w:p>
    <w:p w14:paraId="7D063534">
      <w:pPr>
        <w:ind w:firstLine="420"/>
      </w:pPr>
      <w:r>
        <w:t>3.</w:t>
      </w:r>
      <w:r>
        <w:rPr>
          <w:rFonts w:hint="eastAsia"/>
        </w:rPr>
        <w:t>4</w:t>
      </w:r>
      <w:r>
        <w:t xml:space="preserve">.2 </w:t>
      </w:r>
      <w:r>
        <w:rPr>
          <w:rFonts w:hint="eastAsia"/>
        </w:rPr>
        <w:t>澄清、说明和补正不得改变响应文件的实质性内容（算术性错误修正的除外）。响应人的书面澄清、说明和补正属于响应文件的组成部分。</w:t>
      </w:r>
    </w:p>
    <w:p w14:paraId="72340652">
      <w:pPr>
        <w:ind w:firstLine="420"/>
      </w:pPr>
      <w:r>
        <w:t>3.</w:t>
      </w:r>
      <w:r>
        <w:rPr>
          <w:rFonts w:hint="eastAsia"/>
        </w:rPr>
        <w:t>4</w:t>
      </w:r>
      <w:r>
        <w:t>.</w:t>
      </w:r>
      <w:r>
        <w:rPr>
          <w:rFonts w:hint="eastAsia"/>
        </w:rPr>
        <w:t>3</w:t>
      </w:r>
      <w:r>
        <w:t xml:space="preserve"> </w:t>
      </w:r>
      <w:r>
        <w:rPr>
          <w:rFonts w:hint="eastAsia"/>
        </w:rPr>
        <w:t>评审委员会对响应人提交的澄清、说明或补正有疑问的，可以要求响应人进一步澄清、说明或补正，直至满足评审委员会的要求。</w:t>
      </w:r>
    </w:p>
    <w:p w14:paraId="50E3707F">
      <w:pPr>
        <w:pStyle w:val="5"/>
        <w:ind w:firstLine="422"/>
      </w:pPr>
      <w:bookmarkStart w:id="69" w:name="_Toc479262406"/>
      <w:bookmarkStart w:id="70" w:name="_Toc484465184"/>
      <w:bookmarkStart w:id="71" w:name="_Toc25249"/>
      <w:r>
        <w:t>3.</w:t>
      </w:r>
      <w:r>
        <w:rPr>
          <w:rFonts w:hint="eastAsia"/>
        </w:rPr>
        <w:t>5</w:t>
      </w:r>
      <w:r>
        <w:t xml:space="preserve"> </w:t>
      </w:r>
      <w:r>
        <w:rPr>
          <w:rFonts w:hint="eastAsia"/>
        </w:rPr>
        <w:t>评审结果</w:t>
      </w:r>
      <w:bookmarkEnd w:id="69"/>
      <w:bookmarkEnd w:id="70"/>
      <w:bookmarkEnd w:id="71"/>
    </w:p>
    <w:p w14:paraId="405FA9F4">
      <w:pPr>
        <w:ind w:firstLine="420"/>
      </w:pPr>
      <w:r>
        <w:t>3.</w:t>
      </w:r>
      <w:r>
        <w:rPr>
          <w:rFonts w:hint="eastAsia"/>
        </w:rPr>
        <w:t>5</w:t>
      </w:r>
      <w:r>
        <w:t>.1</w:t>
      </w:r>
      <w:r>
        <w:rPr>
          <w:rFonts w:hint="eastAsia"/>
        </w:rPr>
        <w:t xml:space="preserve"> 评审委员会按经评审的最低价法排序。</w:t>
      </w:r>
    </w:p>
    <w:p w14:paraId="3107CC1C">
      <w:pPr>
        <w:ind w:firstLine="420"/>
      </w:pPr>
      <w:r>
        <w:t>3.</w:t>
      </w:r>
      <w:r>
        <w:rPr>
          <w:rFonts w:hint="eastAsia"/>
        </w:rPr>
        <w:t>5</w:t>
      </w:r>
      <w:r>
        <w:t>.2</w:t>
      </w:r>
      <w:r>
        <w:rPr>
          <w:rFonts w:hint="eastAsia"/>
        </w:rPr>
        <w:t xml:space="preserve"> 评审委员会完成评审后，应当向采购人提交书面评审报告和排名名单。</w:t>
      </w:r>
    </w:p>
    <w:p w14:paraId="132E192E">
      <w:pPr>
        <w:ind w:firstLine="420"/>
      </w:pPr>
      <w:r>
        <w:t>3.</w:t>
      </w:r>
      <w:r>
        <w:rPr>
          <w:rFonts w:hint="eastAsia"/>
        </w:rPr>
        <w:t>5.3 有</w:t>
      </w:r>
      <w:r>
        <w:rPr>
          <w:rFonts w:hint="eastAsia" w:ascii="宋体" w:hAnsi="宋体" w:cs="宋体"/>
          <w:color w:val="000000"/>
        </w:rPr>
        <w:t>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14:paraId="6A88A65E">
      <w:pPr>
        <w:ind w:firstLine="420"/>
      </w:pPr>
      <w:r>
        <w:rPr>
          <w:rFonts w:hint="eastAsia"/>
        </w:rPr>
        <w:t>3.6 对评审委员会成员的纪律要求</w:t>
      </w:r>
    </w:p>
    <w:p w14:paraId="176347E1">
      <w:pPr>
        <w:ind w:firstLine="420"/>
      </w:pPr>
      <w:r>
        <w:rPr>
          <w:rFonts w:hint="eastAsia"/>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56C95383">
      <w:pPr>
        <w:pStyle w:val="5"/>
        <w:ind w:firstLine="422"/>
      </w:pPr>
      <w:r>
        <w:rPr>
          <w:rFonts w:hint="eastAsia"/>
        </w:rPr>
        <w:t>3.7 对与评审活动有关的工作人员的纪律要求</w:t>
      </w:r>
    </w:p>
    <w:p w14:paraId="04959B17">
      <w:pPr>
        <w:ind w:firstLine="420"/>
      </w:pPr>
      <w:r>
        <w:rPr>
          <w:rFonts w:hint="eastAsia"/>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7A6B744E">
      <w:pPr>
        <w:ind w:firstLine="420"/>
      </w:pPr>
      <w:r>
        <w:rPr>
          <w:rFonts w:hint="eastAsia"/>
        </w:rPr>
        <w:br w:type="page"/>
      </w:r>
    </w:p>
    <w:bookmarkEnd w:id="36"/>
    <w:p w14:paraId="0759C1F6">
      <w:pPr>
        <w:ind w:firstLine="420"/>
        <w:sectPr>
          <w:pgSz w:w="11906" w:h="16838"/>
          <w:pgMar w:top="1440" w:right="1800" w:bottom="1440" w:left="1800" w:header="851" w:footer="992" w:gutter="0"/>
          <w:cols w:space="720" w:num="1"/>
          <w:docGrid w:type="lines" w:linePitch="312" w:charSpace="0"/>
        </w:sectPr>
      </w:pPr>
    </w:p>
    <w:p w14:paraId="1972A3F4">
      <w:pPr>
        <w:pStyle w:val="3"/>
      </w:pPr>
      <w:bookmarkStart w:id="72" w:name="_Toc35736776"/>
      <w:bookmarkStart w:id="73" w:name="_Toc150953074"/>
      <w:bookmarkStart w:id="74" w:name="_Toc89675170"/>
      <w:bookmarkStart w:id="75" w:name="_Toc303066034"/>
      <w:r>
        <w:rPr>
          <w:rFonts w:hint="eastAsia"/>
        </w:rPr>
        <w:t>第四章 合同条款及格式</w:t>
      </w:r>
      <w:bookmarkEnd w:id="72"/>
      <w:bookmarkEnd w:id="73"/>
    </w:p>
    <w:p w14:paraId="5E089A36">
      <w:pPr>
        <w:ind w:firstLine="0" w:firstLineChars="0"/>
        <w:jc w:val="center"/>
      </w:pPr>
      <w:r>
        <w:rPr>
          <w:rFonts w:hint="eastAsia"/>
        </w:rPr>
        <w:t>（本章节的合同条款及格式仅供参考，具体以合同签订时为准）</w:t>
      </w:r>
    </w:p>
    <w:p w14:paraId="0B10E9E7">
      <w:pPr>
        <w:ind w:firstLine="0" w:firstLineChars="0"/>
        <w:jc w:val="center"/>
        <w:rPr>
          <w:rFonts w:ascii="宋体"/>
          <w:b/>
          <w:sz w:val="44"/>
        </w:rPr>
      </w:pPr>
      <w:r>
        <w:rPr>
          <w:rFonts w:hint="eastAsia" w:ascii="宋体"/>
          <w:b/>
          <w:sz w:val="44"/>
        </w:rPr>
        <w:t>重庆三峡银行股份有限公司</w:t>
      </w:r>
    </w:p>
    <w:p w14:paraId="22EA060E">
      <w:pPr>
        <w:ind w:firstLine="883"/>
        <w:jc w:val="center"/>
        <w:rPr>
          <w:rFonts w:ascii="宋体"/>
          <w:b/>
          <w:sz w:val="44"/>
        </w:rPr>
      </w:pPr>
    </w:p>
    <w:p w14:paraId="06F71757">
      <w:pPr>
        <w:ind w:firstLine="883"/>
        <w:jc w:val="center"/>
        <w:rPr>
          <w:rFonts w:ascii="宋体"/>
          <w:b/>
          <w:sz w:val="44"/>
        </w:rPr>
      </w:pPr>
      <w:r>
        <w:rPr>
          <w:rFonts w:hint="eastAsia" w:ascii="宋体"/>
          <w:b/>
          <w:sz w:val="44"/>
        </w:rPr>
        <w:t>与</w:t>
      </w:r>
    </w:p>
    <w:p w14:paraId="50470653">
      <w:pPr>
        <w:ind w:firstLine="883"/>
        <w:jc w:val="center"/>
        <w:rPr>
          <w:rFonts w:ascii="宋体"/>
          <w:b/>
          <w:sz w:val="44"/>
        </w:rPr>
      </w:pPr>
    </w:p>
    <w:p w14:paraId="4FCA6DF3">
      <w:pPr>
        <w:ind w:firstLine="883"/>
        <w:jc w:val="center"/>
        <w:rPr>
          <w:rFonts w:ascii="宋体"/>
          <w:b/>
          <w:sz w:val="44"/>
        </w:rPr>
      </w:pPr>
      <w:r>
        <w:rPr>
          <w:rFonts w:hint="eastAsia" w:ascii="宋体"/>
          <w:b/>
          <w:sz w:val="44"/>
        </w:rPr>
        <w:t xml:space="preserve">  xxxxx公司</w:t>
      </w:r>
    </w:p>
    <w:p w14:paraId="23E8EE47">
      <w:pPr>
        <w:ind w:firstLine="640"/>
        <w:jc w:val="center"/>
        <w:rPr>
          <w:rFonts w:ascii="宋体"/>
          <w:sz w:val="32"/>
          <w:szCs w:val="32"/>
        </w:rPr>
      </w:pPr>
    </w:p>
    <w:p w14:paraId="3A09DBF5">
      <w:pPr>
        <w:ind w:firstLine="640"/>
        <w:jc w:val="center"/>
        <w:rPr>
          <w:rFonts w:ascii="宋体"/>
          <w:sz w:val="32"/>
          <w:szCs w:val="32"/>
        </w:rPr>
      </w:pPr>
    </w:p>
    <w:p w14:paraId="27480864">
      <w:pPr>
        <w:ind w:firstLine="640"/>
        <w:jc w:val="center"/>
        <w:rPr>
          <w:rFonts w:ascii="宋体"/>
          <w:sz w:val="32"/>
          <w:szCs w:val="32"/>
        </w:rPr>
      </w:pPr>
      <w:r>
        <w:rPr>
          <w:rFonts w:hint="eastAsia" w:ascii="宋体"/>
          <w:sz w:val="32"/>
          <w:szCs w:val="32"/>
        </w:rPr>
        <w:t>（分支行老旧网络设备替换）</w:t>
      </w:r>
    </w:p>
    <w:p w14:paraId="1176BB9F">
      <w:pPr>
        <w:ind w:firstLine="720"/>
        <w:jc w:val="center"/>
        <w:rPr>
          <w:rFonts w:ascii="宋体"/>
          <w:sz w:val="36"/>
        </w:rPr>
      </w:pPr>
    </w:p>
    <w:p w14:paraId="13088DB1">
      <w:pPr>
        <w:ind w:firstLine="964"/>
        <w:jc w:val="center"/>
        <w:rPr>
          <w:rFonts w:ascii="宋体"/>
          <w:b/>
          <w:sz w:val="48"/>
        </w:rPr>
      </w:pPr>
      <w:r>
        <w:rPr>
          <w:rFonts w:hint="eastAsia" w:ascii="宋体"/>
          <w:b/>
          <w:sz w:val="48"/>
        </w:rPr>
        <w:t>购 销 合 同</w:t>
      </w:r>
    </w:p>
    <w:p w14:paraId="4A308B5A">
      <w:pPr>
        <w:ind w:firstLine="964"/>
        <w:rPr>
          <w:rFonts w:ascii="宋体"/>
          <w:b/>
          <w:sz w:val="48"/>
        </w:rPr>
      </w:pPr>
    </w:p>
    <w:p w14:paraId="435EE38C">
      <w:pPr>
        <w:ind w:firstLine="361"/>
        <w:rPr>
          <w:rFonts w:ascii="宋体"/>
          <w:b/>
          <w:sz w:val="18"/>
        </w:rPr>
      </w:pPr>
    </w:p>
    <w:p w14:paraId="2A4C4242">
      <w:pPr>
        <w:ind w:firstLine="361"/>
        <w:rPr>
          <w:rFonts w:ascii="宋体"/>
          <w:b/>
          <w:sz w:val="18"/>
        </w:rPr>
      </w:pPr>
    </w:p>
    <w:p w14:paraId="4A96B3FE">
      <w:pPr>
        <w:ind w:firstLine="361"/>
        <w:rPr>
          <w:rFonts w:ascii="宋体"/>
          <w:b/>
          <w:sz w:val="18"/>
        </w:rPr>
      </w:pPr>
    </w:p>
    <w:p w14:paraId="12840532">
      <w:pPr>
        <w:tabs>
          <w:tab w:val="left" w:pos="1843"/>
        </w:tabs>
        <w:ind w:firstLine="361"/>
        <w:rPr>
          <w:rFonts w:ascii="宋体"/>
          <w:b/>
          <w:sz w:val="18"/>
        </w:rPr>
      </w:pPr>
    </w:p>
    <w:p w14:paraId="6DC8148C">
      <w:pPr>
        <w:ind w:left="2551" w:leftChars="1215" w:firstLine="562"/>
        <w:rPr>
          <w:rFonts w:ascii="宋体"/>
          <w:b/>
          <w:sz w:val="28"/>
          <w:szCs w:val="28"/>
        </w:rPr>
      </w:pPr>
    </w:p>
    <w:p w14:paraId="2FC92058">
      <w:pPr>
        <w:ind w:left="2551" w:leftChars="1215" w:firstLine="562"/>
        <w:rPr>
          <w:rFonts w:ascii="宋体"/>
          <w:b/>
          <w:sz w:val="28"/>
          <w:szCs w:val="28"/>
        </w:rPr>
      </w:pPr>
      <w:r>
        <w:rPr>
          <w:rFonts w:hint="eastAsia" w:ascii="宋体"/>
          <w:b/>
          <w:sz w:val="28"/>
          <w:szCs w:val="28"/>
        </w:rPr>
        <w:t>签订地点：重庆</w:t>
      </w:r>
    </w:p>
    <w:p w14:paraId="51EA8F95">
      <w:pPr>
        <w:ind w:firstLine="562"/>
        <w:rPr>
          <w:rFonts w:ascii="宋体"/>
          <w:b/>
          <w:sz w:val="28"/>
          <w:szCs w:val="28"/>
        </w:rPr>
      </w:pPr>
    </w:p>
    <w:p w14:paraId="2E932923">
      <w:pPr>
        <w:ind w:firstLine="562"/>
        <w:rPr>
          <w:rFonts w:ascii="宋体"/>
          <w:b/>
          <w:sz w:val="28"/>
          <w:szCs w:val="28"/>
        </w:rPr>
      </w:pPr>
    </w:p>
    <w:p w14:paraId="5E9DEDAB">
      <w:pPr>
        <w:ind w:firstLine="482"/>
        <w:outlineLvl w:val="0"/>
        <w:rPr>
          <w:rFonts w:ascii="宋体"/>
          <w:b/>
          <w:sz w:val="24"/>
        </w:rPr>
      </w:pPr>
      <w:r>
        <w:rPr>
          <w:rFonts w:hint="eastAsia" w:ascii="宋体"/>
          <w:b/>
          <w:sz w:val="24"/>
        </w:rPr>
        <w:t>甲    方：重庆三峡银行股份有限公司</w:t>
      </w:r>
    </w:p>
    <w:p w14:paraId="6BB39DAC">
      <w:pPr>
        <w:ind w:firstLine="480"/>
        <w:rPr>
          <w:rFonts w:ascii="宋体"/>
          <w:b/>
          <w:sz w:val="24"/>
        </w:rPr>
      </w:pPr>
      <w:r>
        <w:rPr>
          <w:rFonts w:hint="eastAsia" w:ascii="宋体"/>
          <w:sz w:val="24"/>
        </w:rPr>
        <w:t>地    址：重庆市渝北区嘉州路88号中渝国际都会4号写字楼</w:t>
      </w:r>
    </w:p>
    <w:p w14:paraId="64B4C68B">
      <w:pPr>
        <w:ind w:firstLine="480"/>
        <w:rPr>
          <w:rFonts w:ascii="宋体"/>
          <w:sz w:val="24"/>
        </w:rPr>
      </w:pPr>
      <w:r>
        <w:rPr>
          <w:rFonts w:hint="eastAsia" w:ascii="宋体"/>
          <w:sz w:val="24"/>
        </w:rPr>
        <w:t>法定代表人：刘江桥</w:t>
      </w:r>
    </w:p>
    <w:p w14:paraId="0631B477">
      <w:pPr>
        <w:ind w:firstLine="480"/>
        <w:rPr>
          <w:rFonts w:ascii="宋体"/>
          <w:bCs/>
          <w:sz w:val="24"/>
        </w:rPr>
      </w:pPr>
      <w:r>
        <w:rPr>
          <w:rFonts w:hint="eastAsia" w:ascii="宋体"/>
          <w:sz w:val="24"/>
        </w:rPr>
        <w:t>邮政编码：400010</w:t>
      </w:r>
    </w:p>
    <w:p w14:paraId="3BE4F746">
      <w:pPr>
        <w:ind w:firstLine="480"/>
        <w:rPr>
          <w:rFonts w:ascii="宋体"/>
          <w:sz w:val="24"/>
        </w:rPr>
      </w:pPr>
      <w:r>
        <w:rPr>
          <w:rFonts w:hint="eastAsia" w:ascii="宋体"/>
          <w:sz w:val="24"/>
        </w:rPr>
        <w:t>联系人：</w:t>
      </w:r>
      <w:r>
        <w:rPr>
          <w:rFonts w:ascii="宋体"/>
          <w:sz w:val="24"/>
        </w:rPr>
        <w:t>李金叶</w:t>
      </w:r>
    </w:p>
    <w:p w14:paraId="59EEFB31">
      <w:pPr>
        <w:ind w:firstLine="480"/>
        <w:rPr>
          <w:rFonts w:ascii="宋体"/>
          <w:sz w:val="24"/>
        </w:rPr>
      </w:pPr>
      <w:r>
        <w:rPr>
          <w:rFonts w:hint="eastAsia" w:ascii="宋体"/>
          <w:sz w:val="24"/>
        </w:rPr>
        <w:t>联系电话：</w:t>
      </w:r>
      <w:r>
        <w:rPr>
          <w:rFonts w:ascii="宋体"/>
          <w:sz w:val="24"/>
        </w:rPr>
        <w:t>13368087617</w:t>
      </w:r>
    </w:p>
    <w:p w14:paraId="40275A92">
      <w:pPr>
        <w:ind w:firstLine="480"/>
        <w:rPr>
          <w:rFonts w:ascii="宋体"/>
          <w:sz w:val="24"/>
        </w:rPr>
      </w:pPr>
      <w:r>
        <w:rPr>
          <w:rFonts w:hint="eastAsia" w:ascii="宋体"/>
          <w:sz w:val="24"/>
        </w:rPr>
        <w:t>传真号码：</w:t>
      </w:r>
    </w:p>
    <w:p w14:paraId="40CA6FBA">
      <w:pPr>
        <w:ind w:firstLine="480"/>
        <w:rPr>
          <w:rFonts w:ascii="宋体"/>
          <w:bCs/>
          <w:sz w:val="24"/>
        </w:rPr>
      </w:pPr>
      <w:r>
        <w:rPr>
          <w:rFonts w:hint="eastAsia" w:ascii="宋体"/>
          <w:bCs/>
          <w:sz w:val="24"/>
        </w:rPr>
        <w:t>电子邮箱：befg@ccqtgb.com</w:t>
      </w:r>
    </w:p>
    <w:p w14:paraId="312D007F">
      <w:pPr>
        <w:ind w:firstLine="482"/>
        <w:rPr>
          <w:rFonts w:ascii="宋体"/>
          <w:b/>
          <w:sz w:val="24"/>
        </w:rPr>
      </w:pPr>
    </w:p>
    <w:p w14:paraId="2678DE62">
      <w:pPr>
        <w:ind w:firstLine="482"/>
        <w:outlineLvl w:val="0"/>
        <w:rPr>
          <w:rFonts w:ascii="宋体"/>
          <w:b/>
          <w:sz w:val="24"/>
        </w:rPr>
      </w:pPr>
      <w:r>
        <w:rPr>
          <w:rFonts w:hint="eastAsia" w:ascii="宋体"/>
          <w:b/>
          <w:sz w:val="24"/>
        </w:rPr>
        <w:t>乙    方：xxxxx公司</w:t>
      </w:r>
      <w:r>
        <w:rPr>
          <w:rFonts w:hint="eastAsia" w:ascii="宋体"/>
          <w:b/>
          <w:sz w:val="24"/>
        </w:rPr>
        <w:tab/>
      </w:r>
    </w:p>
    <w:p w14:paraId="05F80BB4">
      <w:pPr>
        <w:ind w:firstLine="480"/>
        <w:rPr>
          <w:rFonts w:ascii="宋体"/>
          <w:bCs/>
          <w:sz w:val="24"/>
        </w:rPr>
      </w:pPr>
      <w:r>
        <w:rPr>
          <w:rFonts w:hint="eastAsia" w:ascii="宋体"/>
          <w:bCs/>
          <w:sz w:val="24"/>
        </w:rPr>
        <w:t>地    址：</w:t>
      </w:r>
    </w:p>
    <w:p w14:paraId="17E5B16A">
      <w:pPr>
        <w:ind w:firstLine="480"/>
        <w:rPr>
          <w:rFonts w:ascii="宋体"/>
          <w:bCs/>
          <w:sz w:val="24"/>
        </w:rPr>
      </w:pPr>
      <w:r>
        <w:rPr>
          <w:rFonts w:hint="eastAsia" w:ascii="宋体"/>
          <w:bCs/>
          <w:sz w:val="24"/>
        </w:rPr>
        <w:t xml:space="preserve">法人代表： </w:t>
      </w:r>
    </w:p>
    <w:p w14:paraId="61D3EBC0">
      <w:pPr>
        <w:ind w:firstLine="480"/>
        <w:rPr>
          <w:rFonts w:ascii="宋体"/>
          <w:bCs/>
          <w:sz w:val="24"/>
        </w:rPr>
      </w:pPr>
      <w:r>
        <w:rPr>
          <w:rFonts w:hint="eastAsia" w:ascii="宋体"/>
          <w:bCs/>
          <w:sz w:val="24"/>
        </w:rPr>
        <w:t>邮政编码：</w:t>
      </w:r>
    </w:p>
    <w:p w14:paraId="1A080017">
      <w:pPr>
        <w:ind w:firstLine="480"/>
        <w:rPr>
          <w:rFonts w:ascii="宋体"/>
          <w:bCs/>
          <w:sz w:val="24"/>
        </w:rPr>
      </w:pPr>
      <w:r>
        <w:rPr>
          <w:rFonts w:hint="eastAsia" w:ascii="宋体"/>
          <w:bCs/>
          <w:sz w:val="24"/>
        </w:rPr>
        <w:t>联系人：</w:t>
      </w:r>
    </w:p>
    <w:p w14:paraId="3FF835F1">
      <w:pPr>
        <w:ind w:firstLine="480"/>
        <w:rPr>
          <w:rFonts w:ascii="宋体"/>
          <w:bCs/>
          <w:sz w:val="24"/>
        </w:rPr>
      </w:pPr>
      <w:r>
        <w:rPr>
          <w:rFonts w:hint="eastAsia" w:ascii="宋体"/>
          <w:bCs/>
          <w:sz w:val="24"/>
        </w:rPr>
        <w:t>联系电话：</w:t>
      </w:r>
    </w:p>
    <w:p w14:paraId="303A323F">
      <w:pPr>
        <w:ind w:firstLine="480"/>
        <w:rPr>
          <w:rFonts w:ascii="宋体"/>
          <w:bCs/>
          <w:sz w:val="24"/>
        </w:rPr>
      </w:pPr>
      <w:r>
        <w:rPr>
          <w:rFonts w:hint="eastAsia" w:ascii="宋体"/>
          <w:bCs/>
          <w:sz w:val="24"/>
        </w:rPr>
        <w:t>传真号码：</w:t>
      </w:r>
    </w:p>
    <w:p w14:paraId="43A6709B">
      <w:pPr>
        <w:ind w:firstLine="480"/>
        <w:rPr>
          <w:rFonts w:ascii="宋体"/>
          <w:bCs/>
          <w:sz w:val="24"/>
        </w:rPr>
      </w:pPr>
      <w:r>
        <w:rPr>
          <w:rFonts w:hint="eastAsia" w:ascii="宋体"/>
          <w:bCs/>
          <w:sz w:val="24"/>
        </w:rPr>
        <w:t>电子邮箱：</w:t>
      </w:r>
    </w:p>
    <w:p w14:paraId="633ABC5A">
      <w:pPr>
        <w:numPr>
          <w:ilvl w:val="0"/>
          <w:numId w:val="1"/>
        </w:numPr>
        <w:tabs>
          <w:tab w:val="left" w:pos="993"/>
          <w:tab w:val="clear" w:pos="877"/>
        </w:tabs>
        <w:spacing w:before="240"/>
        <w:ind w:hanging="877" w:firstLineChars="0"/>
        <w:rPr>
          <w:rFonts w:ascii="宋体"/>
          <w:b/>
          <w:sz w:val="24"/>
        </w:rPr>
      </w:pPr>
      <w:r>
        <w:rPr>
          <w:rFonts w:hint="eastAsia" w:ascii="宋体"/>
          <w:b/>
          <w:sz w:val="24"/>
        </w:rPr>
        <w:t>本合同事宜</w:t>
      </w:r>
    </w:p>
    <w:p w14:paraId="5F58C4ED">
      <w:pPr>
        <w:spacing w:before="240"/>
        <w:ind w:firstLine="470" w:firstLineChars="196"/>
        <w:rPr>
          <w:rFonts w:ascii="宋体"/>
          <w:color w:val="000000"/>
          <w:sz w:val="24"/>
        </w:rPr>
      </w:pPr>
      <w:r>
        <w:rPr>
          <w:rFonts w:hint="eastAsia"/>
          <w:color w:val="000000"/>
          <w:sz w:val="24"/>
        </w:rPr>
        <w:t>甲乙双方经友好协商并达成一致，依据相关法律、法规的规定，</w:t>
      </w:r>
      <w:r>
        <w:rPr>
          <w:rFonts w:hint="eastAsia" w:ascii="宋体"/>
          <w:color w:val="000000"/>
          <w:sz w:val="24"/>
        </w:rPr>
        <w:t>就甲方向乙方订购</w:t>
      </w:r>
      <w:r>
        <w:rPr>
          <w:rFonts w:hint="eastAsia" w:ascii="宋体"/>
          <w:color w:val="000000"/>
          <w:sz w:val="24"/>
          <w:u w:val="single"/>
        </w:rPr>
        <w:t xml:space="preserve">  </w:t>
      </w:r>
      <w:r>
        <w:rPr>
          <w:rFonts w:ascii="宋体"/>
          <w:color w:val="000000"/>
          <w:sz w:val="24"/>
          <w:u w:val="single"/>
        </w:rPr>
        <w:t>分支机构网络设备路由交换机一体机</w:t>
      </w:r>
      <w:r>
        <w:rPr>
          <w:rFonts w:hint="eastAsia" w:ascii="宋体"/>
          <w:color w:val="000000"/>
          <w:sz w:val="24"/>
          <w:u w:val="single"/>
        </w:rPr>
        <w:t xml:space="preserve">  </w:t>
      </w:r>
      <w:r>
        <w:rPr>
          <w:rFonts w:hint="eastAsia" w:ascii="宋体"/>
          <w:color w:val="000000"/>
          <w:sz w:val="24"/>
        </w:rPr>
        <w:t>产品的事宜</w:t>
      </w:r>
      <w:r>
        <w:rPr>
          <w:rFonts w:hint="eastAsia"/>
          <w:color w:val="000000"/>
          <w:sz w:val="24"/>
        </w:rPr>
        <w:t>订立本合同，</w:t>
      </w:r>
      <w:r>
        <w:rPr>
          <w:rFonts w:hint="eastAsia" w:ascii="宋体"/>
          <w:color w:val="000000"/>
          <w:sz w:val="24"/>
        </w:rPr>
        <w:t>以资信守：</w:t>
      </w:r>
    </w:p>
    <w:p w14:paraId="6B879814">
      <w:pPr>
        <w:numPr>
          <w:ilvl w:val="0"/>
          <w:numId w:val="1"/>
        </w:numPr>
        <w:tabs>
          <w:tab w:val="left" w:pos="993"/>
          <w:tab w:val="clear" w:pos="877"/>
        </w:tabs>
        <w:spacing w:before="240"/>
        <w:ind w:hanging="877" w:firstLineChars="0"/>
        <w:rPr>
          <w:rFonts w:ascii="宋体"/>
          <w:b/>
          <w:color w:val="000000"/>
          <w:sz w:val="24"/>
        </w:rPr>
      </w:pPr>
      <w:r>
        <w:rPr>
          <w:rFonts w:hint="eastAsia" w:ascii="宋体"/>
          <w:b/>
          <w:color w:val="000000"/>
          <w:sz w:val="24"/>
        </w:rPr>
        <w:t>本合同产品及金额</w:t>
      </w:r>
    </w:p>
    <w:tbl>
      <w:tblPr>
        <w:tblStyle w:val="24"/>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982"/>
        <w:gridCol w:w="1134"/>
        <w:gridCol w:w="1276"/>
        <w:gridCol w:w="800"/>
        <w:gridCol w:w="1752"/>
      </w:tblGrid>
      <w:tr w14:paraId="6364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987" w:type="dxa"/>
            <w:tcBorders>
              <w:tl2br w:val="nil"/>
              <w:tr2bl w:val="nil"/>
            </w:tcBorders>
            <w:vAlign w:val="center"/>
          </w:tcPr>
          <w:p w14:paraId="4BE22B41">
            <w:pPr>
              <w:ind w:firstLine="0" w:firstLineChars="0"/>
              <w:jc w:val="left"/>
              <w:rPr>
                <w:b/>
              </w:rPr>
            </w:pPr>
            <w:r>
              <w:rPr>
                <w:rFonts w:hint="eastAsia"/>
                <w:b/>
              </w:rPr>
              <w:t>产品名称</w:t>
            </w:r>
          </w:p>
        </w:tc>
        <w:tc>
          <w:tcPr>
            <w:tcW w:w="1982" w:type="dxa"/>
            <w:tcBorders>
              <w:tl2br w:val="nil"/>
              <w:tr2bl w:val="nil"/>
            </w:tcBorders>
            <w:vAlign w:val="center"/>
          </w:tcPr>
          <w:p w14:paraId="3EA23D59">
            <w:pPr>
              <w:ind w:firstLine="0" w:firstLineChars="0"/>
              <w:jc w:val="left"/>
              <w:rPr>
                <w:b/>
              </w:rPr>
            </w:pPr>
            <w:r>
              <w:rPr>
                <w:rFonts w:hint="eastAsia"/>
                <w:b/>
              </w:rPr>
              <w:t>产品型号及规格</w:t>
            </w:r>
          </w:p>
        </w:tc>
        <w:tc>
          <w:tcPr>
            <w:tcW w:w="1134" w:type="dxa"/>
            <w:tcBorders>
              <w:tl2br w:val="nil"/>
              <w:tr2bl w:val="nil"/>
            </w:tcBorders>
            <w:vAlign w:val="center"/>
          </w:tcPr>
          <w:p w14:paraId="711845E9">
            <w:pPr>
              <w:ind w:firstLine="0" w:firstLineChars="0"/>
              <w:jc w:val="left"/>
              <w:rPr>
                <w:b/>
              </w:rPr>
            </w:pPr>
            <w:r>
              <w:rPr>
                <w:rFonts w:hint="eastAsia"/>
                <w:b/>
              </w:rPr>
              <w:t>单价（元）</w:t>
            </w:r>
          </w:p>
        </w:tc>
        <w:tc>
          <w:tcPr>
            <w:tcW w:w="1276" w:type="dxa"/>
            <w:tcBorders>
              <w:tl2br w:val="nil"/>
              <w:tr2bl w:val="nil"/>
            </w:tcBorders>
            <w:vAlign w:val="center"/>
          </w:tcPr>
          <w:p w14:paraId="4B3EFFE5">
            <w:pPr>
              <w:ind w:firstLine="0" w:firstLineChars="0"/>
              <w:jc w:val="left"/>
              <w:rPr>
                <w:b/>
              </w:rPr>
            </w:pPr>
            <w:r>
              <w:rPr>
                <w:rFonts w:hint="eastAsia"/>
                <w:b/>
              </w:rPr>
              <w:t>数量（台）</w:t>
            </w:r>
          </w:p>
        </w:tc>
        <w:tc>
          <w:tcPr>
            <w:tcW w:w="800" w:type="dxa"/>
            <w:tcBorders>
              <w:tl2br w:val="nil"/>
              <w:tr2bl w:val="nil"/>
            </w:tcBorders>
            <w:vAlign w:val="center"/>
          </w:tcPr>
          <w:p w14:paraId="4AEBBE98">
            <w:pPr>
              <w:ind w:firstLine="0" w:firstLineChars="0"/>
              <w:jc w:val="left"/>
              <w:rPr>
                <w:b/>
              </w:rPr>
            </w:pPr>
            <w:r>
              <w:rPr>
                <w:rFonts w:hint="eastAsia"/>
                <w:b/>
              </w:rPr>
              <w:t>税率</w:t>
            </w:r>
          </w:p>
        </w:tc>
        <w:tc>
          <w:tcPr>
            <w:tcW w:w="1752" w:type="dxa"/>
            <w:tcBorders>
              <w:tl2br w:val="nil"/>
              <w:tr2bl w:val="nil"/>
            </w:tcBorders>
            <w:vAlign w:val="center"/>
          </w:tcPr>
          <w:p w14:paraId="50FBB538">
            <w:pPr>
              <w:ind w:firstLine="0" w:firstLineChars="0"/>
              <w:jc w:val="left"/>
              <w:rPr>
                <w:b/>
              </w:rPr>
            </w:pPr>
            <w:r>
              <w:rPr>
                <w:rFonts w:hint="eastAsia"/>
                <w:b/>
              </w:rPr>
              <w:t>总金额含税（元）</w:t>
            </w:r>
          </w:p>
        </w:tc>
      </w:tr>
      <w:tr w14:paraId="1315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987" w:type="dxa"/>
            <w:tcBorders>
              <w:tl2br w:val="nil"/>
              <w:tr2bl w:val="nil"/>
            </w:tcBorders>
            <w:vAlign w:val="center"/>
          </w:tcPr>
          <w:p w14:paraId="0EEDF7FD">
            <w:pPr>
              <w:ind w:firstLine="0" w:firstLineChars="0"/>
            </w:pPr>
            <w:r>
              <w:t>路由交换机一体机</w:t>
            </w:r>
          </w:p>
        </w:tc>
        <w:tc>
          <w:tcPr>
            <w:tcW w:w="1982" w:type="dxa"/>
            <w:tcBorders>
              <w:tl2br w:val="nil"/>
              <w:tr2bl w:val="nil"/>
            </w:tcBorders>
            <w:vAlign w:val="center"/>
          </w:tcPr>
          <w:p w14:paraId="5A4F6D37">
            <w:pPr>
              <w:ind w:left="207" w:firstLine="420"/>
              <w:jc w:val="left"/>
              <w:rPr>
                <w:rFonts w:ascii="宋体"/>
              </w:rPr>
            </w:pPr>
          </w:p>
        </w:tc>
        <w:tc>
          <w:tcPr>
            <w:tcW w:w="1134" w:type="dxa"/>
            <w:tcBorders>
              <w:tl2br w:val="nil"/>
              <w:tr2bl w:val="nil"/>
            </w:tcBorders>
            <w:vAlign w:val="center"/>
          </w:tcPr>
          <w:p w14:paraId="341DBBAF">
            <w:pPr>
              <w:ind w:firstLine="420"/>
              <w:jc w:val="center"/>
              <w:rPr>
                <w:rFonts w:ascii="宋体"/>
              </w:rPr>
            </w:pPr>
          </w:p>
        </w:tc>
        <w:tc>
          <w:tcPr>
            <w:tcW w:w="1276" w:type="dxa"/>
            <w:tcBorders>
              <w:tl2br w:val="nil"/>
              <w:tr2bl w:val="nil"/>
            </w:tcBorders>
            <w:vAlign w:val="center"/>
          </w:tcPr>
          <w:p w14:paraId="73B60735">
            <w:pPr>
              <w:ind w:firstLine="420"/>
              <w:jc w:val="center"/>
              <w:rPr>
                <w:rFonts w:ascii="宋体"/>
              </w:rPr>
            </w:pPr>
          </w:p>
        </w:tc>
        <w:tc>
          <w:tcPr>
            <w:tcW w:w="800" w:type="dxa"/>
            <w:tcBorders>
              <w:tl2br w:val="nil"/>
              <w:tr2bl w:val="nil"/>
            </w:tcBorders>
          </w:tcPr>
          <w:p w14:paraId="293F65E8">
            <w:pPr>
              <w:ind w:firstLine="420"/>
              <w:jc w:val="center"/>
              <w:rPr>
                <w:rFonts w:ascii="宋体"/>
              </w:rPr>
            </w:pPr>
          </w:p>
        </w:tc>
        <w:tc>
          <w:tcPr>
            <w:tcW w:w="1752" w:type="dxa"/>
            <w:tcBorders>
              <w:tl2br w:val="nil"/>
              <w:tr2bl w:val="nil"/>
            </w:tcBorders>
            <w:vAlign w:val="center"/>
          </w:tcPr>
          <w:p w14:paraId="00352D42">
            <w:pPr>
              <w:ind w:firstLine="420"/>
              <w:jc w:val="center"/>
              <w:rPr>
                <w:rFonts w:ascii="宋体"/>
              </w:rPr>
            </w:pPr>
          </w:p>
        </w:tc>
      </w:tr>
      <w:tr w14:paraId="0555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987" w:type="dxa"/>
            <w:tcBorders>
              <w:tl2br w:val="nil"/>
              <w:tr2bl w:val="nil"/>
            </w:tcBorders>
            <w:vAlign w:val="center"/>
          </w:tcPr>
          <w:p w14:paraId="49E798A3">
            <w:pPr>
              <w:ind w:firstLine="420"/>
              <w:jc w:val="center"/>
            </w:pPr>
          </w:p>
        </w:tc>
        <w:tc>
          <w:tcPr>
            <w:tcW w:w="1982" w:type="dxa"/>
            <w:tcBorders>
              <w:tl2br w:val="nil"/>
              <w:tr2bl w:val="nil"/>
            </w:tcBorders>
            <w:vAlign w:val="center"/>
          </w:tcPr>
          <w:p w14:paraId="54D771EC">
            <w:pPr>
              <w:ind w:left="207" w:firstLine="420"/>
              <w:jc w:val="left"/>
              <w:rPr>
                <w:rFonts w:ascii="宋体"/>
              </w:rPr>
            </w:pPr>
          </w:p>
        </w:tc>
        <w:tc>
          <w:tcPr>
            <w:tcW w:w="1134" w:type="dxa"/>
            <w:tcBorders>
              <w:tl2br w:val="nil"/>
              <w:tr2bl w:val="nil"/>
            </w:tcBorders>
            <w:vAlign w:val="center"/>
          </w:tcPr>
          <w:p w14:paraId="683A4C70">
            <w:pPr>
              <w:ind w:firstLine="420"/>
              <w:jc w:val="center"/>
              <w:rPr>
                <w:rFonts w:ascii="宋体"/>
              </w:rPr>
            </w:pPr>
          </w:p>
        </w:tc>
        <w:tc>
          <w:tcPr>
            <w:tcW w:w="1276" w:type="dxa"/>
            <w:tcBorders>
              <w:tl2br w:val="nil"/>
              <w:tr2bl w:val="nil"/>
            </w:tcBorders>
            <w:vAlign w:val="center"/>
          </w:tcPr>
          <w:p w14:paraId="1F935F7F">
            <w:pPr>
              <w:ind w:firstLine="420"/>
              <w:jc w:val="center"/>
              <w:rPr>
                <w:rFonts w:ascii="宋体"/>
              </w:rPr>
            </w:pPr>
          </w:p>
        </w:tc>
        <w:tc>
          <w:tcPr>
            <w:tcW w:w="800" w:type="dxa"/>
            <w:tcBorders>
              <w:tl2br w:val="nil"/>
              <w:tr2bl w:val="nil"/>
            </w:tcBorders>
          </w:tcPr>
          <w:p w14:paraId="73C359CF">
            <w:pPr>
              <w:ind w:firstLine="420"/>
              <w:jc w:val="center"/>
              <w:rPr>
                <w:rFonts w:ascii="宋体"/>
              </w:rPr>
            </w:pPr>
          </w:p>
        </w:tc>
        <w:tc>
          <w:tcPr>
            <w:tcW w:w="1752" w:type="dxa"/>
            <w:tcBorders>
              <w:tl2br w:val="nil"/>
              <w:tr2bl w:val="nil"/>
            </w:tcBorders>
            <w:vAlign w:val="center"/>
          </w:tcPr>
          <w:p w14:paraId="28594FC3">
            <w:pPr>
              <w:ind w:firstLine="420"/>
              <w:jc w:val="center"/>
              <w:rPr>
                <w:rFonts w:ascii="宋体"/>
              </w:rPr>
            </w:pPr>
          </w:p>
        </w:tc>
      </w:tr>
      <w:tr w14:paraId="031B6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987" w:type="dxa"/>
            <w:tcBorders>
              <w:tl2br w:val="nil"/>
              <w:tr2bl w:val="nil"/>
            </w:tcBorders>
            <w:vAlign w:val="center"/>
          </w:tcPr>
          <w:p w14:paraId="4687B624">
            <w:pPr>
              <w:ind w:firstLine="420"/>
              <w:jc w:val="center"/>
            </w:pPr>
          </w:p>
        </w:tc>
        <w:tc>
          <w:tcPr>
            <w:tcW w:w="6944" w:type="dxa"/>
            <w:gridSpan w:val="5"/>
            <w:tcBorders>
              <w:tl2br w:val="nil"/>
              <w:tr2bl w:val="nil"/>
            </w:tcBorders>
            <w:vAlign w:val="center"/>
          </w:tcPr>
          <w:p w14:paraId="5F6364B5">
            <w:pPr>
              <w:ind w:firstLine="420"/>
              <w:rPr>
                <w:rFonts w:ascii="宋体"/>
              </w:rPr>
            </w:pPr>
            <w:r>
              <w:rPr>
                <w:rFonts w:hint="eastAsia"/>
              </w:rPr>
              <w:t>合计（含税） 大写（人民币）：</w:t>
            </w:r>
          </w:p>
        </w:tc>
      </w:tr>
    </w:tbl>
    <w:p w14:paraId="4D620504">
      <w:pPr>
        <w:tabs>
          <w:tab w:val="left" w:pos="851"/>
        </w:tabs>
        <w:ind w:firstLine="480"/>
        <w:rPr>
          <w:rFonts w:ascii="宋体"/>
          <w:color w:val="000000"/>
          <w:sz w:val="24"/>
        </w:rPr>
      </w:pPr>
      <w:r>
        <w:rPr>
          <w:rFonts w:hint="eastAsia" w:ascii="宋体"/>
          <w:color w:val="000000"/>
          <w:sz w:val="24"/>
        </w:rPr>
        <w:t>其中不含税价为：       元（大写：         ），税额为：    元（大写：         ）；不含税价格不因国家税率变化而变化，若在合同履行期间，如遇国家的税率调整，则价税合计应相应调整，以开具发票的时间为准。</w:t>
      </w:r>
    </w:p>
    <w:p w14:paraId="44673948">
      <w:pPr>
        <w:tabs>
          <w:tab w:val="left" w:pos="851"/>
        </w:tabs>
        <w:ind w:firstLine="480"/>
        <w:rPr>
          <w:rFonts w:ascii="宋体"/>
          <w:color w:val="000000"/>
          <w:sz w:val="24"/>
        </w:rPr>
      </w:pPr>
      <w:r>
        <w:rPr>
          <w:rFonts w:hint="eastAsia" w:ascii="宋体"/>
          <w:color w:val="000000"/>
          <w:sz w:val="24"/>
        </w:rPr>
        <w:t>上述合同金额包含___年【生产厂商】提供的质保，质保期开始时间为</w:t>
      </w:r>
      <w:r>
        <w:rPr>
          <w:rFonts w:ascii="宋体"/>
          <w:color w:val="000000"/>
          <w:sz w:val="24"/>
        </w:rPr>
        <w:t>设备</w:t>
      </w:r>
      <w:r>
        <w:rPr>
          <w:rFonts w:hint="eastAsia" w:ascii="宋体"/>
          <w:sz w:val="24"/>
        </w:rPr>
        <w:t>出厂之日</w:t>
      </w:r>
      <w:r>
        <w:rPr>
          <w:rFonts w:hint="eastAsia" w:ascii="宋体"/>
          <w:color w:val="000000"/>
          <w:sz w:val="24"/>
        </w:rPr>
        <w:t>，质保期内服务内容详见附件3。除此外甲方无需支付其他费用。</w:t>
      </w:r>
    </w:p>
    <w:p w14:paraId="470D4CEF">
      <w:pPr>
        <w:numPr>
          <w:ilvl w:val="0"/>
          <w:numId w:val="1"/>
        </w:numPr>
        <w:tabs>
          <w:tab w:val="left" w:pos="993"/>
          <w:tab w:val="clear" w:pos="877"/>
        </w:tabs>
        <w:spacing w:before="240"/>
        <w:ind w:hanging="877" w:firstLineChars="0"/>
        <w:rPr>
          <w:rFonts w:ascii="宋体"/>
          <w:b/>
          <w:color w:val="000000"/>
          <w:sz w:val="24"/>
        </w:rPr>
      </w:pPr>
      <w:r>
        <w:rPr>
          <w:rFonts w:hint="eastAsia" w:ascii="宋体"/>
          <w:b/>
          <w:color w:val="000000"/>
          <w:sz w:val="24"/>
        </w:rPr>
        <w:t>付款方式</w:t>
      </w:r>
    </w:p>
    <w:p w14:paraId="644D3521">
      <w:pPr>
        <w:ind w:firstLine="480"/>
        <w:jc w:val="left"/>
        <w:rPr>
          <w:rFonts w:ascii="宋体" w:cs="宋体"/>
          <w:snapToGrid w:val="0"/>
          <w:color w:val="000000"/>
          <w:kern w:val="0"/>
          <w:sz w:val="24"/>
          <w:szCs w:val="24"/>
        </w:rPr>
      </w:pPr>
      <w:r>
        <w:rPr>
          <w:rFonts w:hint="eastAsia" w:ascii="宋体"/>
          <w:color w:val="FF0000"/>
          <w:sz w:val="24"/>
        </w:rPr>
        <w:t>3.1</w:t>
      </w:r>
      <w:r>
        <w:rPr>
          <w:rFonts w:ascii="宋体"/>
          <w:color w:val="FF0000"/>
          <w:sz w:val="24"/>
        </w:rPr>
        <w:t xml:space="preserve"> </w:t>
      </w:r>
      <w:r>
        <w:rPr>
          <w:rFonts w:hint="eastAsia" w:ascii="宋体" w:cs="宋体"/>
          <w:snapToGrid w:val="0"/>
          <w:color w:val="000000"/>
          <w:kern w:val="0"/>
          <w:sz w:val="24"/>
          <w:szCs w:val="24"/>
        </w:rPr>
        <w:t>履约保证金</w:t>
      </w:r>
    </w:p>
    <w:p w14:paraId="00FC17B2">
      <w:pPr>
        <w:ind w:firstLine="480"/>
        <w:jc w:val="left"/>
        <w:rPr>
          <w:rFonts w:ascii="宋体" w:cs="宋体"/>
          <w:snapToGrid w:val="0"/>
          <w:color w:val="000000"/>
          <w:kern w:val="0"/>
          <w:sz w:val="24"/>
          <w:szCs w:val="24"/>
        </w:rPr>
      </w:pPr>
      <w:r>
        <w:rPr>
          <w:rFonts w:hint="eastAsia" w:ascii="宋体" w:cs="宋体"/>
          <w:snapToGrid w:val="0"/>
          <w:color w:val="000000"/>
          <w:kern w:val="0"/>
          <w:sz w:val="24"/>
          <w:szCs w:val="24"/>
        </w:rPr>
        <w:t>乙方向甲方支付</w:t>
      </w:r>
      <w:r>
        <w:rPr>
          <w:rFonts w:ascii="宋体" w:cs="宋体"/>
          <w:snapToGrid w:val="0"/>
          <w:color w:val="000000"/>
          <w:kern w:val="0"/>
          <w:sz w:val="24"/>
          <w:szCs w:val="24"/>
        </w:rPr>
        <w:t>合同金额5%即     元（大写：      ）</w:t>
      </w:r>
      <w:r>
        <w:rPr>
          <w:rFonts w:hint="eastAsia" w:ascii="宋体" w:cs="宋体"/>
          <w:snapToGrid w:val="0"/>
          <w:color w:val="000000"/>
          <w:kern w:val="0"/>
          <w:sz w:val="24"/>
          <w:szCs w:val="24"/>
        </w:rPr>
        <w:t>作为履约保证金，合同签订后</w:t>
      </w:r>
      <w:r>
        <w:rPr>
          <w:rFonts w:ascii="宋体" w:cs="宋体"/>
          <w:snapToGrid w:val="0"/>
          <w:color w:val="000000"/>
          <w:kern w:val="0"/>
          <w:sz w:val="24"/>
          <w:szCs w:val="24"/>
        </w:rPr>
        <w:t>10</w:t>
      </w:r>
      <w:r>
        <w:rPr>
          <w:rFonts w:hint="eastAsia" w:ascii="宋体" w:cs="宋体"/>
          <w:snapToGrid w:val="0"/>
          <w:color w:val="000000"/>
          <w:kern w:val="0"/>
          <w:sz w:val="24"/>
          <w:szCs w:val="24"/>
        </w:rPr>
        <w:t>个工作日内乙方将履约保证金存至甲方指定账户，</w:t>
      </w:r>
      <w:r>
        <w:rPr>
          <w:rFonts w:ascii="宋体" w:cs="宋体"/>
          <w:snapToGrid w:val="0"/>
          <w:color w:val="000000"/>
          <w:kern w:val="0"/>
          <w:sz w:val="24"/>
          <w:szCs w:val="24"/>
        </w:rPr>
        <w:t>设备维保到期后</w:t>
      </w:r>
      <w:r>
        <w:rPr>
          <w:rFonts w:hint="eastAsia" w:ascii="宋体" w:cs="宋体"/>
          <w:snapToGrid w:val="0"/>
          <w:color w:val="000000"/>
          <w:kern w:val="0"/>
          <w:sz w:val="24"/>
          <w:szCs w:val="24"/>
        </w:rPr>
        <w:t>，乙方在20日内向甲方申请退还履约保证金，甲方需在收到申请后60日内确认乙方无违约行为并将履约保证金退还乙方。</w:t>
      </w:r>
      <w:r>
        <w:rPr>
          <w:rFonts w:hint="eastAsia" w:ascii="宋体"/>
          <w:color w:val="000000"/>
          <w:sz w:val="24"/>
        </w:rPr>
        <w:t>除不可抗力原因外，</w:t>
      </w:r>
      <w:r>
        <w:rPr>
          <w:rFonts w:ascii="宋体"/>
          <w:color w:val="000000"/>
          <w:sz w:val="24"/>
        </w:rPr>
        <w:t>乙方</w:t>
      </w:r>
      <w:r>
        <w:rPr>
          <w:rFonts w:hint="eastAsia" w:ascii="宋体"/>
          <w:color w:val="000000"/>
          <w:sz w:val="24"/>
        </w:rPr>
        <w:t>不得以任何理由中断或拒绝供货</w:t>
      </w:r>
      <w:r>
        <w:rPr>
          <w:rFonts w:ascii="宋体"/>
          <w:color w:val="000000"/>
          <w:sz w:val="24"/>
        </w:rPr>
        <w:t>，如果乙方因非不可抗力的原因中断或拒绝供货，甲方将扣罚全部履约保证金。</w:t>
      </w:r>
    </w:p>
    <w:p w14:paraId="6225BFEF">
      <w:pPr>
        <w:ind w:firstLine="480"/>
        <w:jc w:val="left"/>
        <w:rPr>
          <w:rFonts w:ascii="宋体" w:cs="宋体"/>
          <w:snapToGrid w:val="0"/>
          <w:color w:val="000000"/>
          <w:kern w:val="0"/>
          <w:sz w:val="24"/>
          <w:szCs w:val="24"/>
        </w:rPr>
      </w:pPr>
      <w:r>
        <w:rPr>
          <w:rFonts w:cs="Times New Roman"/>
          <w:snapToGrid w:val="0"/>
          <w:color w:val="000000"/>
          <w:kern w:val="0"/>
          <w:sz w:val="24"/>
          <w:szCs w:val="24"/>
        </w:rPr>
        <w:t>1.</w:t>
      </w:r>
      <w:r>
        <w:rPr>
          <w:rFonts w:hint="eastAsia" w:ascii="宋体" w:cs="宋体"/>
          <w:snapToGrid w:val="0"/>
          <w:color w:val="000000"/>
          <w:kern w:val="0"/>
          <w:sz w:val="24"/>
          <w:szCs w:val="24"/>
        </w:rPr>
        <w:t>履约担保金额：乙方向甲方支付</w:t>
      </w:r>
      <w:r>
        <w:rPr>
          <w:rFonts w:ascii="宋体" w:cs="宋体"/>
          <w:snapToGrid w:val="0"/>
          <w:color w:val="000000"/>
          <w:kern w:val="0"/>
          <w:sz w:val="24"/>
          <w:szCs w:val="24"/>
        </w:rPr>
        <w:t>合同金额5%即     元（大写：      ）</w:t>
      </w:r>
      <w:r>
        <w:rPr>
          <w:rFonts w:hint="eastAsia" w:ascii="宋体" w:cs="宋体"/>
          <w:snapToGrid w:val="0"/>
          <w:color w:val="000000"/>
          <w:kern w:val="0"/>
          <w:sz w:val="24"/>
          <w:szCs w:val="24"/>
        </w:rPr>
        <w:t>；</w:t>
      </w:r>
    </w:p>
    <w:p w14:paraId="5D411D79">
      <w:pPr>
        <w:ind w:firstLine="480"/>
        <w:jc w:val="left"/>
        <w:rPr>
          <w:rFonts w:ascii="宋体" w:cs="宋体"/>
          <w:snapToGrid w:val="0"/>
          <w:color w:val="000000"/>
          <w:kern w:val="0"/>
          <w:sz w:val="24"/>
          <w:szCs w:val="24"/>
        </w:rPr>
      </w:pPr>
      <w:r>
        <w:rPr>
          <w:rFonts w:cs="Times New Roman"/>
          <w:snapToGrid w:val="0"/>
          <w:color w:val="000000"/>
          <w:kern w:val="0"/>
          <w:sz w:val="24"/>
          <w:szCs w:val="24"/>
        </w:rPr>
        <w:t>2.</w:t>
      </w:r>
      <w:r>
        <w:rPr>
          <w:rFonts w:hint="eastAsia" w:ascii="宋体" w:cs="宋体"/>
          <w:snapToGrid w:val="0"/>
          <w:color w:val="000000"/>
          <w:kern w:val="0"/>
          <w:sz w:val="24"/>
          <w:szCs w:val="24"/>
        </w:rPr>
        <w:t>履约担保提交时间：合同签订后</w:t>
      </w:r>
      <w:r>
        <w:rPr>
          <w:rFonts w:ascii="宋体" w:cs="宋体"/>
          <w:snapToGrid w:val="0"/>
          <w:color w:val="000000"/>
          <w:kern w:val="0"/>
          <w:sz w:val="24"/>
          <w:szCs w:val="24"/>
        </w:rPr>
        <w:t>10</w:t>
      </w:r>
      <w:r>
        <w:rPr>
          <w:rFonts w:hint="eastAsia" w:ascii="宋体" w:cs="宋体"/>
          <w:snapToGrid w:val="0"/>
          <w:color w:val="000000"/>
          <w:kern w:val="0"/>
          <w:sz w:val="24"/>
          <w:szCs w:val="24"/>
        </w:rPr>
        <w:t>个工作日内；</w:t>
      </w:r>
    </w:p>
    <w:p w14:paraId="2614949C">
      <w:pPr>
        <w:ind w:firstLine="480"/>
        <w:jc w:val="left"/>
        <w:rPr>
          <w:rFonts w:ascii="宋体" w:cs="宋体"/>
          <w:snapToGrid w:val="0"/>
          <w:color w:val="000000"/>
          <w:kern w:val="0"/>
          <w:sz w:val="24"/>
          <w:szCs w:val="24"/>
        </w:rPr>
      </w:pPr>
      <w:r>
        <w:rPr>
          <w:rFonts w:cs="Times New Roman"/>
          <w:snapToGrid w:val="0"/>
          <w:color w:val="000000"/>
          <w:kern w:val="0"/>
          <w:sz w:val="24"/>
          <w:szCs w:val="24"/>
        </w:rPr>
        <w:t>3.</w:t>
      </w:r>
      <w:r>
        <w:rPr>
          <w:rFonts w:hint="eastAsia" w:ascii="宋体" w:cs="宋体"/>
          <w:snapToGrid w:val="0"/>
          <w:color w:val="000000"/>
          <w:kern w:val="0"/>
          <w:sz w:val="24"/>
          <w:szCs w:val="24"/>
        </w:rPr>
        <w:t>履约保证金缴纳方式：通过转账或电汇方式直接划付至下面指定的账户</w:t>
      </w:r>
    </w:p>
    <w:p w14:paraId="7E95DC7D">
      <w:pPr>
        <w:ind w:firstLine="480"/>
        <w:jc w:val="left"/>
        <w:rPr>
          <w:rFonts w:ascii="宋体" w:cs="宋体"/>
          <w:snapToGrid w:val="0"/>
          <w:color w:val="000000"/>
          <w:kern w:val="0"/>
          <w:sz w:val="24"/>
          <w:szCs w:val="24"/>
        </w:rPr>
      </w:pPr>
      <w:r>
        <w:rPr>
          <w:rFonts w:hint="eastAsia" w:ascii="宋体" w:cs="宋体"/>
          <w:snapToGrid w:val="0"/>
          <w:color w:val="000000"/>
          <w:kern w:val="0"/>
          <w:sz w:val="24"/>
          <w:szCs w:val="24"/>
        </w:rPr>
        <w:t>户名：重庆三峡银行股份有限公司</w:t>
      </w:r>
    </w:p>
    <w:p w14:paraId="5638B3F9">
      <w:pPr>
        <w:ind w:firstLine="480"/>
        <w:jc w:val="left"/>
        <w:rPr>
          <w:rFonts w:ascii="宋体" w:cs="宋体"/>
          <w:snapToGrid w:val="0"/>
          <w:color w:val="000000"/>
          <w:kern w:val="0"/>
          <w:sz w:val="24"/>
          <w:szCs w:val="24"/>
        </w:rPr>
      </w:pPr>
      <w:r>
        <w:rPr>
          <w:rFonts w:hint="eastAsia" w:ascii="宋体" w:cs="宋体"/>
          <w:snapToGrid w:val="0"/>
          <w:color w:val="000000"/>
          <w:kern w:val="0"/>
          <w:sz w:val="24"/>
          <w:szCs w:val="24"/>
        </w:rPr>
        <w:t>账号：0101014040000043</w:t>
      </w:r>
    </w:p>
    <w:p w14:paraId="585D4E5E">
      <w:pPr>
        <w:ind w:firstLine="480"/>
        <w:jc w:val="left"/>
        <w:rPr>
          <w:rFonts w:ascii="宋体" w:cs="宋体"/>
          <w:snapToGrid w:val="0"/>
          <w:color w:val="000000"/>
          <w:kern w:val="0"/>
          <w:sz w:val="24"/>
          <w:szCs w:val="24"/>
        </w:rPr>
      </w:pPr>
      <w:r>
        <w:rPr>
          <w:rFonts w:hint="eastAsia" w:ascii="宋体" w:cs="宋体"/>
          <w:snapToGrid w:val="0"/>
          <w:color w:val="000000"/>
          <w:kern w:val="0"/>
          <w:sz w:val="24"/>
          <w:szCs w:val="24"/>
        </w:rPr>
        <w:t>开户行：重庆三峡银行营业部</w:t>
      </w:r>
    </w:p>
    <w:p w14:paraId="0E94501B">
      <w:pPr>
        <w:ind w:firstLine="480"/>
        <w:jc w:val="left"/>
        <w:rPr>
          <w:rFonts w:ascii="宋体" w:cs="宋体"/>
          <w:snapToGrid w:val="0"/>
          <w:color w:val="000000"/>
          <w:kern w:val="0"/>
          <w:sz w:val="24"/>
          <w:szCs w:val="24"/>
        </w:rPr>
      </w:pPr>
      <w:r>
        <w:rPr>
          <w:rFonts w:hint="eastAsia" w:ascii="宋体" w:cs="宋体"/>
          <w:snapToGrid w:val="0"/>
          <w:color w:val="000000"/>
          <w:kern w:val="0"/>
          <w:sz w:val="24"/>
          <w:szCs w:val="24"/>
        </w:rPr>
        <w:t>在款项来源处或空白处注明：分支行老旧网络设备替换项目履约保证金</w:t>
      </w:r>
      <w:r>
        <w:rPr>
          <w:rFonts w:ascii="宋体" w:cs="宋体"/>
          <w:snapToGrid w:val="0"/>
          <w:color w:val="000000"/>
          <w:kern w:val="0"/>
          <w:sz w:val="24"/>
          <w:szCs w:val="24"/>
        </w:rPr>
        <w:t>。</w:t>
      </w:r>
    </w:p>
    <w:p w14:paraId="6AD1DB1F">
      <w:pPr>
        <w:ind w:firstLine="480"/>
        <w:jc w:val="left"/>
        <w:rPr>
          <w:rFonts w:ascii="宋体" w:cs="宋体"/>
          <w:snapToGrid w:val="0"/>
          <w:color w:val="000000"/>
          <w:kern w:val="0"/>
          <w:sz w:val="24"/>
          <w:szCs w:val="24"/>
        </w:rPr>
      </w:pPr>
      <w:r>
        <w:rPr>
          <w:rFonts w:hint="eastAsia" w:ascii="宋体"/>
          <w:color w:val="000000"/>
          <w:sz w:val="24"/>
        </w:rPr>
        <w:t>3.</w:t>
      </w:r>
      <w:r>
        <w:rPr>
          <w:rFonts w:ascii="宋体"/>
          <w:color w:val="000000"/>
          <w:sz w:val="24"/>
        </w:rPr>
        <w:t xml:space="preserve">2 </w:t>
      </w:r>
      <w:r>
        <w:rPr>
          <w:rFonts w:hint="eastAsia" w:ascii="宋体" w:cs="宋体"/>
          <w:snapToGrid w:val="0"/>
          <w:color w:val="000000"/>
          <w:kern w:val="0"/>
          <w:sz w:val="24"/>
          <w:szCs w:val="24"/>
        </w:rPr>
        <w:t>结算方式</w:t>
      </w:r>
    </w:p>
    <w:p w14:paraId="0FD020C3">
      <w:pPr>
        <w:ind w:firstLine="480"/>
        <w:jc w:val="left"/>
        <w:rPr>
          <w:rFonts w:ascii="宋体" w:cs="宋体"/>
          <w:snapToGrid w:val="0"/>
          <w:color w:val="000000"/>
          <w:kern w:val="0"/>
          <w:sz w:val="24"/>
          <w:szCs w:val="24"/>
        </w:rPr>
      </w:pPr>
      <w:r>
        <w:rPr>
          <w:color w:val="000000"/>
          <w:sz w:val="24"/>
          <w:szCs w:val="24"/>
        </w:rPr>
        <w:t>合同签订完成后，乙方按要求将</w:t>
      </w:r>
      <w:r>
        <w:rPr>
          <w:rFonts w:hint="eastAsia"/>
          <w:color w:val="000000"/>
          <w:sz w:val="24"/>
          <w:szCs w:val="24"/>
        </w:rPr>
        <w:t>设备</w:t>
      </w:r>
      <w:r>
        <w:rPr>
          <w:color w:val="000000"/>
          <w:sz w:val="24"/>
          <w:szCs w:val="24"/>
        </w:rPr>
        <w:t>送</w:t>
      </w:r>
      <w:r>
        <w:rPr>
          <w:rFonts w:hint="eastAsia"/>
          <w:color w:val="000000"/>
          <w:sz w:val="24"/>
          <w:szCs w:val="24"/>
        </w:rPr>
        <w:t>达指定现场</w:t>
      </w:r>
      <w:r>
        <w:rPr>
          <w:color w:val="000000"/>
          <w:sz w:val="24"/>
          <w:szCs w:val="24"/>
        </w:rPr>
        <w:t>。设备</w:t>
      </w:r>
      <w:r>
        <w:rPr>
          <w:rFonts w:hint="eastAsia"/>
          <w:color w:val="000000"/>
          <w:sz w:val="24"/>
          <w:szCs w:val="24"/>
        </w:rPr>
        <w:t>签收、完成初始化安装并测试通过，设备自【</w:t>
      </w:r>
      <w:r>
        <w:rPr>
          <w:rFonts w:hint="eastAsia"/>
          <w:snapToGrid w:val="0"/>
          <w:color w:val="000000"/>
          <w:sz w:val="24"/>
          <w:szCs w:val="24"/>
        </w:rPr>
        <w:t>加电调试通过之日</w:t>
      </w:r>
      <w:r>
        <w:rPr>
          <w:rFonts w:hint="eastAsia"/>
          <w:color w:val="000000"/>
          <w:sz w:val="24"/>
          <w:szCs w:val="24"/>
        </w:rPr>
        <w:t>】起正常运行三个月，按要求完成新设备的安装和部署工作并</w:t>
      </w:r>
      <w:r>
        <w:rPr>
          <w:color w:val="000000"/>
          <w:sz w:val="24"/>
          <w:szCs w:val="24"/>
        </w:rPr>
        <w:t>完成最终</w:t>
      </w:r>
      <w:r>
        <w:rPr>
          <w:rFonts w:hint="eastAsia"/>
          <w:color w:val="000000"/>
          <w:sz w:val="24"/>
          <w:szCs w:val="24"/>
        </w:rPr>
        <w:t>验收合格后</w:t>
      </w:r>
      <w:r>
        <w:rPr>
          <w:color w:val="000000"/>
          <w:sz w:val="24"/>
          <w:szCs w:val="24"/>
        </w:rPr>
        <w:t>，</w:t>
      </w:r>
      <w:r>
        <w:rPr>
          <w:rFonts w:hint="eastAsia"/>
          <w:color w:val="000000"/>
          <w:sz w:val="24"/>
          <w:szCs w:val="24"/>
        </w:rPr>
        <w:t>且确认生产厂商维保承诺符合维保要求后30个工作日内，</w:t>
      </w:r>
      <w:r>
        <w:rPr>
          <w:color w:val="000000"/>
          <w:sz w:val="24"/>
          <w:szCs w:val="24"/>
        </w:rPr>
        <w:t>乙方</w:t>
      </w:r>
      <w:r>
        <w:rPr>
          <w:rFonts w:hint="eastAsia"/>
          <w:color w:val="000000"/>
          <w:sz w:val="24"/>
          <w:szCs w:val="24"/>
        </w:rPr>
        <w:t>向</w:t>
      </w:r>
      <w:r>
        <w:rPr>
          <w:color w:val="000000"/>
          <w:sz w:val="24"/>
          <w:szCs w:val="24"/>
        </w:rPr>
        <w:t>甲方</w:t>
      </w:r>
      <w:r>
        <w:rPr>
          <w:rFonts w:hint="eastAsia"/>
          <w:color w:val="000000"/>
          <w:sz w:val="24"/>
          <w:szCs w:val="24"/>
        </w:rPr>
        <w:t>提供合法、全额（本合同全部款项）的增值税专用发票，甲方支付合同总金额的</w:t>
      </w:r>
      <w:r>
        <w:rPr>
          <w:color w:val="000000"/>
          <w:sz w:val="24"/>
          <w:szCs w:val="24"/>
        </w:rPr>
        <w:t>100</w:t>
      </w:r>
      <w:r>
        <w:rPr>
          <w:rFonts w:hint="eastAsia"/>
          <w:color w:val="000000"/>
          <w:sz w:val="24"/>
          <w:szCs w:val="24"/>
        </w:rPr>
        <w:t>%</w:t>
      </w:r>
      <w:r>
        <w:rPr>
          <w:rFonts w:ascii="宋体" w:cs="宋体"/>
          <w:snapToGrid w:val="0"/>
          <w:color w:val="000000"/>
          <w:kern w:val="0"/>
          <w:sz w:val="24"/>
          <w:szCs w:val="24"/>
        </w:rPr>
        <w:t>即     元（大写：      ）</w:t>
      </w:r>
      <w:r>
        <w:rPr>
          <w:color w:val="000000"/>
          <w:sz w:val="24"/>
          <w:szCs w:val="24"/>
        </w:rPr>
        <w:t>。</w:t>
      </w:r>
    </w:p>
    <w:p w14:paraId="3E858CEA">
      <w:pPr>
        <w:ind w:firstLine="480"/>
        <w:jc w:val="left"/>
        <w:rPr>
          <w:color w:val="000000"/>
          <w:sz w:val="24"/>
        </w:rPr>
      </w:pPr>
      <w:r>
        <w:rPr>
          <w:rFonts w:hint="eastAsia" w:ascii="宋体"/>
          <w:color w:val="000000"/>
          <w:sz w:val="24"/>
        </w:rPr>
        <w:t>3.3</w:t>
      </w:r>
      <w:r>
        <w:rPr>
          <w:rFonts w:ascii="宋体"/>
          <w:color w:val="000000"/>
          <w:sz w:val="24"/>
        </w:rPr>
        <w:t xml:space="preserve"> </w:t>
      </w:r>
      <w:r>
        <w:rPr>
          <w:color w:val="000000"/>
          <w:sz w:val="24"/>
        </w:rPr>
        <w:t>违约情况</w:t>
      </w:r>
    </w:p>
    <w:p w14:paraId="247BD011">
      <w:pPr>
        <w:ind w:firstLine="480"/>
        <w:jc w:val="left"/>
        <w:rPr>
          <w:color w:val="000000"/>
          <w:sz w:val="24"/>
        </w:rPr>
      </w:pPr>
      <w:r>
        <w:rPr>
          <w:color w:val="000000"/>
          <w:sz w:val="24"/>
        </w:rPr>
        <w:t>成交供应商在以下几种情况下出现违约，将导致全部扣除履约保证金。</w:t>
      </w:r>
    </w:p>
    <w:p w14:paraId="3CE9D499">
      <w:pPr>
        <w:ind w:firstLine="840" w:firstLineChars="350"/>
        <w:jc w:val="left"/>
        <w:rPr>
          <w:color w:val="000000"/>
          <w:sz w:val="24"/>
        </w:rPr>
      </w:pPr>
      <w:r>
        <w:rPr>
          <w:snapToGrid w:val="0"/>
          <w:color w:val="000000"/>
          <w:sz w:val="24"/>
        </w:rPr>
        <w:t>1.</w:t>
      </w:r>
      <w:r>
        <w:rPr>
          <w:color w:val="000000"/>
          <w:sz w:val="24"/>
        </w:rPr>
        <w:t>所到货设备原厂维保服务内容不满足合同中要求。</w:t>
      </w:r>
    </w:p>
    <w:p w14:paraId="718DC2CD">
      <w:pPr>
        <w:ind w:firstLine="840" w:firstLineChars="350"/>
        <w:jc w:val="left"/>
        <w:rPr>
          <w:rFonts w:ascii="宋体"/>
          <w:color w:val="000000"/>
          <w:sz w:val="24"/>
        </w:rPr>
      </w:pPr>
      <w:r>
        <w:rPr>
          <w:snapToGrid w:val="0"/>
          <w:color w:val="000000"/>
          <w:sz w:val="24"/>
        </w:rPr>
        <w:t>2.超过合同约定时限供货。</w:t>
      </w:r>
    </w:p>
    <w:p w14:paraId="66772EC7">
      <w:pPr>
        <w:tabs>
          <w:tab w:val="left" w:pos="851"/>
        </w:tabs>
        <w:ind w:firstLine="480"/>
        <w:rPr>
          <w:rFonts w:ascii="宋体"/>
          <w:color w:val="000000"/>
          <w:sz w:val="24"/>
        </w:rPr>
      </w:pPr>
      <w:r>
        <w:rPr>
          <w:rFonts w:hint="eastAsia" w:ascii="宋体"/>
          <w:color w:val="000000"/>
          <w:sz w:val="24"/>
        </w:rPr>
        <w:t>3.4</w:t>
      </w:r>
      <w:r>
        <w:rPr>
          <w:rFonts w:ascii="宋体"/>
          <w:color w:val="000000"/>
          <w:sz w:val="24"/>
        </w:rPr>
        <w:t xml:space="preserve"> </w:t>
      </w:r>
      <w:r>
        <w:rPr>
          <w:rFonts w:hint="eastAsia" w:ascii="宋体"/>
          <w:color w:val="000000"/>
          <w:sz w:val="24"/>
        </w:rPr>
        <w:t>到本合同甲方所指定的交货地点并经甲方签收前所发生的包装、运输、装卸、保险费用及货物毁损灭失风险由乙方负责。</w:t>
      </w:r>
    </w:p>
    <w:p w14:paraId="054A6F53">
      <w:pPr>
        <w:tabs>
          <w:tab w:val="left" w:pos="851"/>
        </w:tabs>
        <w:ind w:firstLine="480"/>
        <w:rPr>
          <w:color w:val="000000"/>
          <w:sz w:val="24"/>
        </w:rPr>
      </w:pPr>
      <w:r>
        <w:rPr>
          <w:rFonts w:hint="eastAsia" w:ascii="宋体"/>
          <w:color w:val="000000"/>
          <w:sz w:val="24"/>
        </w:rPr>
        <w:t>3.5</w:t>
      </w:r>
      <w:r>
        <w:rPr>
          <w:rFonts w:ascii="宋体"/>
          <w:color w:val="000000"/>
          <w:sz w:val="24"/>
        </w:rPr>
        <w:t xml:space="preserve"> </w:t>
      </w:r>
      <w:r>
        <w:rPr>
          <w:rFonts w:hint="eastAsia" w:ascii="宋体"/>
          <w:color w:val="000000"/>
          <w:sz w:val="24"/>
        </w:rPr>
        <w:t>发票要求：</w:t>
      </w:r>
      <w:r>
        <w:rPr>
          <w:rFonts w:hint="eastAsia"/>
          <w:color w:val="000000"/>
          <w:sz w:val="24"/>
        </w:rPr>
        <w:t>乙方须严格按照合</w:t>
      </w:r>
      <w:r>
        <w:rPr>
          <w:rFonts w:hint="eastAsia" w:ascii="宋体"/>
          <w:color w:val="000000"/>
          <w:sz w:val="24"/>
        </w:rPr>
        <w:t>同内容开具</w:t>
      </w:r>
      <w:r>
        <w:rPr>
          <w:rFonts w:hint="eastAsia" w:ascii="宋体"/>
          <w:b/>
          <w:color w:val="000000"/>
          <w:sz w:val="24"/>
        </w:rPr>
        <w:t>税率为</w:t>
      </w:r>
      <w:r>
        <w:rPr>
          <w:rFonts w:ascii="宋体"/>
          <w:b/>
          <w:color w:val="000000"/>
          <w:sz w:val="24"/>
          <w:u w:val="single"/>
        </w:rPr>
        <w:t xml:space="preserve">   </w:t>
      </w:r>
      <w:r>
        <w:rPr>
          <w:rFonts w:hint="eastAsia" w:ascii="宋体"/>
          <w:b/>
          <w:color w:val="000000"/>
          <w:sz w:val="24"/>
        </w:rPr>
        <w:t>%的增值税专用发票</w:t>
      </w:r>
      <w:r>
        <w:rPr>
          <w:rFonts w:hint="eastAsia"/>
          <w:color w:val="000000"/>
          <w:sz w:val="24"/>
        </w:rPr>
        <w:t>（若遇国家税率调整另议），乙方在甲方付款前30个工作日需向甲方交付相应的发票，否则甲方有权拒绝支付任何费用且不承担逾期付款违约责任。</w:t>
      </w:r>
    </w:p>
    <w:p w14:paraId="139D6D44">
      <w:pPr>
        <w:tabs>
          <w:tab w:val="left" w:pos="851"/>
        </w:tabs>
        <w:ind w:firstLine="480"/>
        <w:rPr>
          <w:rFonts w:ascii="宋体"/>
          <w:color w:val="000000"/>
          <w:sz w:val="24"/>
        </w:rPr>
      </w:pPr>
      <w:r>
        <w:rPr>
          <w:rFonts w:hint="eastAsia" w:ascii="宋体"/>
          <w:color w:val="000000"/>
          <w:sz w:val="24"/>
        </w:rPr>
        <w:t>3.6</w:t>
      </w:r>
      <w:r>
        <w:rPr>
          <w:rFonts w:ascii="宋体"/>
          <w:color w:val="000000"/>
          <w:sz w:val="24"/>
        </w:rPr>
        <w:t xml:space="preserve"> </w:t>
      </w:r>
      <w:r>
        <w:rPr>
          <w:color w:val="000000"/>
          <w:sz w:val="24"/>
        </w:rPr>
        <w:t>甲方</w:t>
      </w:r>
      <w:r>
        <w:rPr>
          <w:rFonts w:hint="eastAsia"/>
          <w:color w:val="000000"/>
          <w:sz w:val="24"/>
        </w:rPr>
        <w:t>按照</w:t>
      </w:r>
      <w:r>
        <w:rPr>
          <w:color w:val="000000"/>
          <w:sz w:val="24"/>
        </w:rPr>
        <w:t>本合同约定支付费用后，即视为已向乙方及生产厂商履行完所有付款义务，如有任何人向甲方主张费用的，由乙方负责，给甲方造成损失的，乙方应</w:t>
      </w:r>
      <w:r>
        <w:rPr>
          <w:rFonts w:hint="eastAsia"/>
          <w:color w:val="000000"/>
          <w:sz w:val="24"/>
        </w:rPr>
        <w:t>全额</w:t>
      </w:r>
      <w:r>
        <w:rPr>
          <w:color w:val="000000"/>
          <w:sz w:val="24"/>
        </w:rPr>
        <w:t>赔偿甲方。</w:t>
      </w:r>
    </w:p>
    <w:p w14:paraId="19758054">
      <w:pPr>
        <w:numPr>
          <w:ilvl w:val="0"/>
          <w:numId w:val="1"/>
        </w:numPr>
        <w:tabs>
          <w:tab w:val="left" w:pos="993"/>
          <w:tab w:val="clear" w:pos="877"/>
        </w:tabs>
        <w:spacing w:before="240"/>
        <w:ind w:hanging="877" w:firstLineChars="0"/>
        <w:rPr>
          <w:rFonts w:ascii="宋体"/>
          <w:b/>
          <w:color w:val="000000"/>
          <w:sz w:val="24"/>
        </w:rPr>
      </w:pPr>
      <w:r>
        <w:rPr>
          <w:rFonts w:hint="eastAsia" w:ascii="宋体"/>
          <w:b/>
          <w:color w:val="000000"/>
          <w:sz w:val="24"/>
        </w:rPr>
        <w:t>收货方式和交货时间</w:t>
      </w:r>
    </w:p>
    <w:p w14:paraId="4BC8D9F3">
      <w:pPr>
        <w:tabs>
          <w:tab w:val="left" w:pos="851"/>
        </w:tabs>
        <w:ind w:firstLine="480"/>
        <w:rPr>
          <w:rFonts w:ascii="宋体"/>
          <w:color w:val="000000"/>
          <w:sz w:val="24"/>
        </w:rPr>
      </w:pPr>
      <w:r>
        <w:rPr>
          <w:rFonts w:hint="eastAsia" w:ascii="宋体"/>
          <w:color w:val="000000"/>
          <w:sz w:val="24"/>
        </w:rPr>
        <w:t>4.1</w:t>
      </w:r>
      <w:r>
        <w:rPr>
          <w:rFonts w:ascii="宋体"/>
          <w:color w:val="000000"/>
          <w:sz w:val="24"/>
        </w:rPr>
        <w:t xml:space="preserve"> </w:t>
      </w:r>
      <w:r>
        <w:rPr>
          <w:rFonts w:hint="eastAsia" w:ascii="宋体"/>
          <w:color w:val="000000"/>
          <w:sz w:val="24"/>
        </w:rPr>
        <w:t>乙方将货物送到甲方指定的收货地点，由甲方指定收货联系人签字确认。</w:t>
      </w:r>
    </w:p>
    <w:p w14:paraId="735E2B65">
      <w:pPr>
        <w:ind w:firstLine="840" w:firstLineChars="350"/>
        <w:rPr>
          <w:rFonts w:ascii="宋体"/>
          <w:color w:val="000000"/>
          <w:sz w:val="24"/>
          <w:u w:val="single"/>
        </w:rPr>
      </w:pPr>
      <w:r>
        <w:rPr>
          <w:rFonts w:hint="eastAsia" w:ascii="宋体"/>
          <w:color w:val="000000"/>
          <w:sz w:val="24"/>
        </w:rPr>
        <w:t>收货地点：</w:t>
      </w:r>
      <w:r>
        <w:rPr>
          <w:rFonts w:hint="eastAsia" w:ascii="宋体"/>
          <w:color w:val="000000"/>
          <w:sz w:val="24"/>
          <w:u w:val="single"/>
        </w:rPr>
        <w:t>重庆市沙坪坝区学城大道67号西永软件园2号楼</w:t>
      </w:r>
    </w:p>
    <w:p w14:paraId="7EB3C603">
      <w:pPr>
        <w:ind w:firstLine="840" w:firstLineChars="350"/>
        <w:rPr>
          <w:rFonts w:ascii="宋体"/>
          <w:color w:val="000000"/>
          <w:sz w:val="24"/>
        </w:rPr>
      </w:pPr>
      <w:r>
        <w:rPr>
          <w:rFonts w:hint="eastAsia" w:ascii="宋体"/>
          <w:color w:val="000000"/>
          <w:sz w:val="24"/>
        </w:rPr>
        <w:t>收货联系人：</w:t>
      </w:r>
      <w:r>
        <w:rPr>
          <w:rFonts w:hint="eastAsia" w:ascii="宋体"/>
          <w:color w:val="000000"/>
          <w:sz w:val="24"/>
          <w:u w:val="single"/>
        </w:rPr>
        <w:t xml:space="preserve">  </w:t>
      </w:r>
      <w:r>
        <w:rPr>
          <w:rFonts w:ascii="宋体"/>
          <w:color w:val="000000"/>
          <w:sz w:val="24"/>
          <w:u w:val="single"/>
        </w:rPr>
        <w:t>李金叶</w:t>
      </w:r>
      <w:r>
        <w:rPr>
          <w:rFonts w:hint="eastAsia" w:ascii="宋体"/>
          <w:color w:val="000000"/>
          <w:sz w:val="24"/>
          <w:u w:val="single"/>
        </w:rPr>
        <w:t xml:space="preserve">  </w:t>
      </w:r>
      <w:r>
        <w:rPr>
          <w:rFonts w:hint="eastAsia" w:ascii="宋体"/>
          <w:color w:val="000000"/>
          <w:sz w:val="24"/>
        </w:rPr>
        <w:t xml:space="preserve"> </w:t>
      </w:r>
    </w:p>
    <w:p w14:paraId="51C058E6">
      <w:pPr>
        <w:ind w:firstLine="840" w:firstLineChars="350"/>
        <w:rPr>
          <w:rFonts w:ascii="宋体"/>
          <w:color w:val="000000"/>
          <w:sz w:val="24"/>
        </w:rPr>
      </w:pPr>
      <w:r>
        <w:rPr>
          <w:rFonts w:hint="eastAsia" w:ascii="宋体"/>
          <w:color w:val="000000"/>
          <w:sz w:val="24"/>
        </w:rPr>
        <w:t>收货联系电话：</w:t>
      </w:r>
      <w:r>
        <w:rPr>
          <w:rFonts w:hint="eastAsia" w:ascii="宋体"/>
          <w:color w:val="000000"/>
          <w:sz w:val="24"/>
          <w:u w:val="single"/>
        </w:rPr>
        <w:t xml:space="preserve"> </w:t>
      </w:r>
      <w:r>
        <w:rPr>
          <w:rFonts w:ascii="宋体"/>
          <w:color w:val="000000"/>
          <w:sz w:val="24"/>
          <w:u w:val="single"/>
        </w:rPr>
        <w:t>13368087617</w:t>
      </w:r>
      <w:r>
        <w:rPr>
          <w:rFonts w:hint="eastAsia" w:ascii="宋体"/>
          <w:color w:val="000000"/>
          <w:sz w:val="24"/>
          <w:u w:val="single"/>
        </w:rPr>
        <w:t xml:space="preserve">  </w:t>
      </w:r>
    </w:p>
    <w:p w14:paraId="5B1F5A7A">
      <w:pPr>
        <w:numPr>
          <w:ilvl w:val="1"/>
          <w:numId w:val="2"/>
        </w:numPr>
        <w:tabs>
          <w:tab w:val="left" w:pos="851"/>
        </w:tabs>
        <w:ind w:firstLineChars="0"/>
        <w:rPr>
          <w:rFonts w:ascii="宋体"/>
          <w:color w:val="000000"/>
          <w:sz w:val="24"/>
        </w:rPr>
      </w:pPr>
      <w:r>
        <w:rPr>
          <w:rFonts w:hint="eastAsia" w:ascii="宋体"/>
          <w:color w:val="000000"/>
          <w:sz w:val="24"/>
        </w:rPr>
        <w:t xml:space="preserve"> 交货时间：合同签订后</w:t>
      </w:r>
      <w:r>
        <w:rPr>
          <w:rFonts w:hint="eastAsia" w:ascii="宋体"/>
          <w:color w:val="000000"/>
          <w:sz w:val="24"/>
          <w:u w:val="single"/>
        </w:rPr>
        <w:t xml:space="preserve">  </w:t>
      </w:r>
      <w:r>
        <w:rPr>
          <w:rFonts w:ascii="宋体"/>
          <w:color w:val="000000"/>
          <w:sz w:val="24"/>
          <w:u w:val="single"/>
        </w:rPr>
        <w:t>30</w:t>
      </w:r>
      <w:r>
        <w:rPr>
          <w:rFonts w:hint="eastAsia" w:ascii="宋体"/>
          <w:color w:val="000000"/>
          <w:sz w:val="24"/>
          <w:u w:val="single"/>
        </w:rPr>
        <w:t xml:space="preserve"> </w:t>
      </w:r>
      <w:r>
        <w:rPr>
          <w:rFonts w:hint="eastAsia" w:ascii="宋体"/>
          <w:color w:val="000000"/>
          <w:sz w:val="24"/>
        </w:rPr>
        <w:t>个工作日内。</w:t>
      </w:r>
    </w:p>
    <w:p w14:paraId="5CDEDBE0">
      <w:pPr>
        <w:numPr>
          <w:ilvl w:val="0"/>
          <w:numId w:val="1"/>
        </w:numPr>
        <w:tabs>
          <w:tab w:val="left" w:pos="993"/>
          <w:tab w:val="clear" w:pos="877"/>
        </w:tabs>
        <w:spacing w:before="240"/>
        <w:ind w:hanging="877" w:firstLineChars="0"/>
        <w:rPr>
          <w:b/>
          <w:sz w:val="24"/>
        </w:rPr>
      </w:pPr>
      <w:r>
        <w:rPr>
          <w:rFonts w:hint="eastAsia"/>
          <w:b/>
          <w:sz w:val="24"/>
        </w:rPr>
        <w:t>运输和包装</w:t>
      </w:r>
    </w:p>
    <w:p w14:paraId="6CA60D3E">
      <w:pPr>
        <w:tabs>
          <w:tab w:val="left" w:pos="851"/>
        </w:tabs>
        <w:ind w:firstLine="480"/>
        <w:rPr>
          <w:rFonts w:ascii="宋体"/>
          <w:color w:val="000000"/>
          <w:sz w:val="24"/>
        </w:rPr>
      </w:pPr>
      <w:r>
        <w:rPr>
          <w:rFonts w:hint="eastAsia" w:ascii="宋体"/>
          <w:color w:val="000000"/>
          <w:sz w:val="24"/>
        </w:rPr>
        <w:t>乙方应根据货物特点和要求采取适当的包装，以使货物在正常装卸和搬运条件下能够安全抵达甲方指定的收货现场。</w:t>
      </w:r>
    </w:p>
    <w:p w14:paraId="395700CE">
      <w:pPr>
        <w:numPr>
          <w:ilvl w:val="0"/>
          <w:numId w:val="1"/>
        </w:numPr>
        <w:tabs>
          <w:tab w:val="left" w:pos="993"/>
          <w:tab w:val="clear" w:pos="877"/>
        </w:tabs>
        <w:spacing w:before="240"/>
        <w:ind w:hanging="877" w:firstLineChars="0"/>
        <w:rPr>
          <w:rFonts w:ascii="宋体"/>
          <w:b/>
          <w:color w:val="000000"/>
          <w:sz w:val="24"/>
        </w:rPr>
      </w:pPr>
      <w:r>
        <w:rPr>
          <w:rFonts w:hint="eastAsia" w:ascii="宋体"/>
          <w:b/>
          <w:color w:val="000000"/>
          <w:sz w:val="24"/>
        </w:rPr>
        <w:t>货物的交付与验收</w:t>
      </w:r>
    </w:p>
    <w:p w14:paraId="59C6AD49">
      <w:pPr>
        <w:tabs>
          <w:tab w:val="left" w:pos="851"/>
        </w:tabs>
        <w:ind w:firstLine="480"/>
        <w:rPr>
          <w:rFonts w:ascii="宋体"/>
          <w:color w:val="000000"/>
          <w:sz w:val="24"/>
        </w:rPr>
      </w:pPr>
      <w:r>
        <w:rPr>
          <w:rFonts w:hint="eastAsia" w:ascii="宋体"/>
          <w:color w:val="000000"/>
          <w:sz w:val="24"/>
        </w:rPr>
        <w:t>6.1 甲方在收到货之日起30个工作日内（遇节假日顺延）进行到货签收并向乙方提供货物签收单，到货签收以合同所列产品清单为准。如对到货签收结果有异议，则应在乙方交货后30个工作日内（遇节假日顺延）向乙方提出，乙方应负责提供包括更换设备等形式直至签收合格，由此产生的费用由乙方负责。</w:t>
      </w:r>
    </w:p>
    <w:p w14:paraId="35F2AA2E">
      <w:pPr>
        <w:tabs>
          <w:tab w:val="left" w:pos="851"/>
        </w:tabs>
        <w:ind w:firstLine="480"/>
        <w:rPr>
          <w:rFonts w:ascii="宋体"/>
          <w:color w:val="000000"/>
          <w:sz w:val="24"/>
        </w:rPr>
      </w:pPr>
      <w:r>
        <w:rPr>
          <w:rFonts w:hint="eastAsia" w:ascii="宋体"/>
          <w:color w:val="000000"/>
          <w:sz w:val="24"/>
        </w:rPr>
        <w:t>6.2 到货签收合格后，由乙方工程师进行硬件设备安装、加电调试，并向甲方提供安装服务报告和货物明细签收单，甲方签署硬件设备签收表（具体详见附件1）。</w:t>
      </w:r>
    </w:p>
    <w:p w14:paraId="39776653">
      <w:pPr>
        <w:tabs>
          <w:tab w:val="left" w:pos="851"/>
        </w:tabs>
        <w:ind w:firstLine="480"/>
        <w:rPr>
          <w:rFonts w:ascii="宋体"/>
          <w:color w:val="000000"/>
          <w:sz w:val="24"/>
        </w:rPr>
      </w:pPr>
      <w:r>
        <w:rPr>
          <w:rFonts w:hint="eastAsia" w:ascii="宋体"/>
          <w:color w:val="000000"/>
          <w:sz w:val="24"/>
        </w:rPr>
        <w:t>6.3</w:t>
      </w:r>
      <w:r>
        <w:rPr>
          <w:rFonts w:ascii="宋体"/>
          <w:color w:val="000000"/>
          <w:sz w:val="24"/>
        </w:rPr>
        <w:t xml:space="preserve"> </w:t>
      </w:r>
      <w:r>
        <w:rPr>
          <w:rFonts w:hint="eastAsia" w:ascii="宋体"/>
          <w:color w:val="000000"/>
          <w:sz w:val="24"/>
        </w:rPr>
        <w:t>设备自</w:t>
      </w:r>
      <w:r>
        <w:rPr>
          <w:rFonts w:hint="eastAsia" w:ascii="宋体"/>
          <w:sz w:val="24"/>
        </w:rPr>
        <w:t>【</w:t>
      </w:r>
      <w:r>
        <w:rPr>
          <w:rFonts w:hint="eastAsia" w:ascii="宋体"/>
          <w:snapToGrid w:val="0"/>
          <w:color w:val="000000"/>
          <w:sz w:val="24"/>
        </w:rPr>
        <w:t>加电调试通过之日</w:t>
      </w:r>
      <w:r>
        <w:rPr>
          <w:rFonts w:hint="eastAsia" w:ascii="宋体"/>
          <w:sz w:val="24"/>
          <w:u w:val="single"/>
        </w:rPr>
        <w:t>】</w:t>
      </w:r>
      <w:r>
        <w:rPr>
          <w:rFonts w:hint="eastAsia" w:ascii="宋体"/>
          <w:color w:val="000000"/>
          <w:sz w:val="24"/>
        </w:rPr>
        <w:t>三个月内运行正常，则视为验收合格，经甲方确认后，签署最终验收表（具体详见附件2），视为验收合格。</w:t>
      </w:r>
    </w:p>
    <w:p w14:paraId="349D6029">
      <w:pPr>
        <w:tabs>
          <w:tab w:val="left" w:pos="851"/>
        </w:tabs>
        <w:ind w:firstLine="480"/>
        <w:rPr>
          <w:rFonts w:ascii="宋体"/>
          <w:color w:val="000000"/>
          <w:sz w:val="24"/>
        </w:rPr>
      </w:pPr>
      <w:r>
        <w:rPr>
          <w:rFonts w:hint="eastAsia" w:ascii="宋体"/>
          <w:color w:val="000000"/>
          <w:sz w:val="24"/>
        </w:rPr>
        <w:t>6.4</w:t>
      </w:r>
      <w:r>
        <w:rPr>
          <w:rFonts w:ascii="宋体"/>
          <w:color w:val="000000"/>
          <w:sz w:val="24"/>
        </w:rPr>
        <w:t xml:space="preserve"> </w:t>
      </w:r>
      <w:r>
        <w:rPr>
          <w:rFonts w:hint="eastAsia"/>
          <w:color w:val="000000"/>
          <w:sz w:val="24"/>
        </w:rPr>
        <w:t>乙方在本项目中未使用第三方</w:t>
      </w:r>
      <w:r>
        <w:rPr>
          <w:color w:val="000000"/>
          <w:sz w:val="24"/>
        </w:rPr>
        <w:t>产品</w:t>
      </w:r>
      <w:r>
        <w:rPr>
          <w:rFonts w:hint="eastAsia"/>
          <w:color w:val="000000"/>
          <w:sz w:val="24"/>
        </w:rPr>
        <w:t>，</w:t>
      </w:r>
      <w:r>
        <w:rPr>
          <w:color w:val="000000"/>
          <w:sz w:val="24"/>
        </w:rPr>
        <w:t>包括第三方</w:t>
      </w:r>
      <w:r>
        <w:rPr>
          <w:rFonts w:hint="eastAsia"/>
          <w:color w:val="000000"/>
          <w:sz w:val="24"/>
        </w:rPr>
        <w:t>SDK、小程序、软件、开源组件等，</w:t>
      </w:r>
      <w:r>
        <w:rPr>
          <w:rFonts w:hint="eastAsia" w:ascii="宋体"/>
          <w:color w:val="000000"/>
          <w:sz w:val="24"/>
        </w:rPr>
        <w:t>若乙方在项目中使用了第三方产品，乙方须按如下要求执行：</w:t>
      </w:r>
    </w:p>
    <w:p w14:paraId="147ECEDA">
      <w:pPr>
        <w:tabs>
          <w:tab w:val="left" w:pos="851"/>
        </w:tabs>
        <w:ind w:firstLine="480"/>
        <w:rPr>
          <w:rFonts w:ascii="宋体"/>
          <w:color w:val="000000"/>
          <w:sz w:val="24"/>
        </w:rPr>
      </w:pPr>
      <w:r>
        <w:rPr>
          <w:rFonts w:hint="eastAsia" w:ascii="宋体"/>
          <w:color w:val="000000"/>
          <w:sz w:val="24"/>
        </w:rPr>
        <w:t>（1）针对第三方SDK：乙方应开展安全评估和个人信息保护评估，并提供无中高风险的评估报告；</w:t>
      </w:r>
    </w:p>
    <w:p w14:paraId="5FD23F62">
      <w:pPr>
        <w:tabs>
          <w:tab w:val="left" w:pos="851"/>
        </w:tabs>
        <w:ind w:firstLine="480"/>
        <w:rPr>
          <w:rFonts w:ascii="宋体"/>
          <w:color w:val="000000"/>
          <w:sz w:val="24"/>
        </w:rPr>
      </w:pPr>
      <w:r>
        <w:rPr>
          <w:rFonts w:hint="eastAsia" w:ascii="宋体"/>
          <w:color w:val="000000"/>
          <w:sz w:val="24"/>
        </w:rPr>
        <w:t>（2）针对第三方小程序：乙方应开展安全评估，并提供无中高风险漏洞的安全评估报告。</w:t>
      </w:r>
    </w:p>
    <w:p w14:paraId="1FD689AA">
      <w:pPr>
        <w:tabs>
          <w:tab w:val="left" w:pos="851"/>
        </w:tabs>
        <w:ind w:firstLine="480"/>
        <w:rPr>
          <w:color w:val="000000"/>
          <w:sz w:val="24"/>
        </w:rPr>
      </w:pPr>
      <w:r>
        <w:rPr>
          <w:rFonts w:hint="eastAsia" w:ascii="宋体"/>
          <w:color w:val="000000"/>
          <w:sz w:val="24"/>
        </w:rPr>
        <w:t>（3）若</w:t>
      </w:r>
      <w:r>
        <w:rPr>
          <w:rFonts w:hint="eastAsia"/>
          <w:color w:val="000000"/>
          <w:sz w:val="24"/>
        </w:rPr>
        <w:t>第三方产品出现安全漏洞</w:t>
      </w:r>
      <w:r>
        <w:rPr>
          <w:rFonts w:hint="eastAsia" w:ascii="宋体"/>
          <w:color w:val="000000"/>
          <w:sz w:val="24"/>
        </w:rPr>
        <w:t>或违反个人信息保护相关法规，</w:t>
      </w:r>
      <w:r>
        <w:rPr>
          <w:rFonts w:hint="eastAsia"/>
          <w:color w:val="000000"/>
          <w:sz w:val="24"/>
        </w:rPr>
        <w:t>甲方有权要求乙方进行修复，若因此给甲方造成损失的，甲方有权随时向乙方追偿。</w:t>
      </w:r>
    </w:p>
    <w:p w14:paraId="046C0A4A">
      <w:pPr>
        <w:tabs>
          <w:tab w:val="left" w:pos="851"/>
        </w:tabs>
        <w:ind w:firstLine="480"/>
        <w:rPr>
          <w:color w:val="000000"/>
          <w:sz w:val="24"/>
        </w:rPr>
      </w:pPr>
      <w:r>
        <w:rPr>
          <w:rFonts w:hint="eastAsia" w:ascii="宋体"/>
          <w:color w:val="000000"/>
          <w:sz w:val="24"/>
        </w:rPr>
        <w:t>6.5</w:t>
      </w:r>
      <w:r>
        <w:rPr>
          <w:rFonts w:ascii="宋体"/>
          <w:color w:val="000000"/>
          <w:sz w:val="24"/>
        </w:rPr>
        <w:t xml:space="preserve"> </w:t>
      </w:r>
      <w:r>
        <w:rPr>
          <w:rFonts w:hint="eastAsia"/>
          <w:color w:val="000000"/>
          <w:sz w:val="24"/>
        </w:rPr>
        <w:t>乙方保证向甲方提供的项目产品（含第三方产品）的安全性、合规性，保证无恶意脚本、后门及恶意漏洞，不携带任何病毒，不越权收集、处理客户信息。乙方向甲方提供的项目产品（含第三方产品），若出现高危安全漏洞或严重缺陷，乙方应主动与甲方沟通解决，直至风险解除。</w:t>
      </w:r>
    </w:p>
    <w:p w14:paraId="3FD36FF5">
      <w:pPr>
        <w:tabs>
          <w:tab w:val="left" w:pos="851"/>
        </w:tabs>
        <w:ind w:firstLine="480"/>
        <w:rPr>
          <w:rFonts w:ascii="宋体"/>
          <w:color w:val="000000"/>
          <w:sz w:val="24"/>
        </w:rPr>
      </w:pPr>
      <w:r>
        <w:rPr>
          <w:rFonts w:hint="eastAsia" w:ascii="宋体"/>
          <w:color w:val="000000"/>
          <w:sz w:val="24"/>
        </w:rPr>
        <w:t>6.6</w:t>
      </w:r>
      <w:r>
        <w:rPr>
          <w:rFonts w:ascii="宋体"/>
          <w:color w:val="000000"/>
          <w:sz w:val="24"/>
        </w:rPr>
        <w:t xml:space="preserve"> </w:t>
      </w:r>
      <w:r>
        <w:rPr>
          <w:rFonts w:hint="eastAsia" w:ascii="宋体"/>
          <w:color w:val="000000"/>
          <w:sz w:val="24"/>
        </w:rPr>
        <w:t>乙方向甲方提供的产品和服务不会有任何第三方主张权利，也不会侵害任何第三方的合法权益，包括知识产权。</w:t>
      </w:r>
      <w:r>
        <w:rPr>
          <w:rFonts w:cs="宋体"/>
          <w:color w:val="000000"/>
          <w:sz w:val="24"/>
        </w:rPr>
        <w:t>如甲方使用乙方提供的</w:t>
      </w:r>
      <w:r>
        <w:rPr>
          <w:rFonts w:hint="eastAsia" w:cs="宋体"/>
          <w:color w:val="000000"/>
          <w:sz w:val="24"/>
        </w:rPr>
        <w:t>产品</w:t>
      </w:r>
      <w:r>
        <w:rPr>
          <w:rFonts w:cs="宋体"/>
          <w:color w:val="000000"/>
          <w:sz w:val="24"/>
        </w:rPr>
        <w:t>而因此遭受第三方的索赔，乙方承诺自费就上述索赔为甲方答辩，并赔偿甲方因此遭受的全部损失。若甲方因此对外赔偿的，无论本合同解除与否且无论乙方开发的项目是否通过甲方验收，甲方均有权随时向乙方追偿。</w:t>
      </w:r>
    </w:p>
    <w:p w14:paraId="2D7AD0E3">
      <w:pPr>
        <w:numPr>
          <w:ilvl w:val="0"/>
          <w:numId w:val="1"/>
        </w:numPr>
        <w:tabs>
          <w:tab w:val="left" w:pos="993"/>
          <w:tab w:val="clear" w:pos="877"/>
        </w:tabs>
        <w:spacing w:before="240"/>
        <w:ind w:hanging="877" w:firstLineChars="0"/>
        <w:rPr>
          <w:rFonts w:ascii="宋体"/>
          <w:b/>
          <w:color w:val="000000"/>
          <w:sz w:val="24"/>
        </w:rPr>
      </w:pPr>
      <w:r>
        <w:rPr>
          <w:rFonts w:hint="eastAsia" w:ascii="宋体"/>
          <w:b/>
          <w:color w:val="000000"/>
          <w:sz w:val="24"/>
        </w:rPr>
        <w:t>质量保证和售后服务</w:t>
      </w:r>
    </w:p>
    <w:p w14:paraId="5BAC67DC">
      <w:pPr>
        <w:tabs>
          <w:tab w:val="left" w:pos="851"/>
        </w:tabs>
        <w:ind w:firstLine="480"/>
        <w:rPr>
          <w:rFonts w:ascii="宋体"/>
          <w:color w:val="000000"/>
          <w:sz w:val="24"/>
        </w:rPr>
      </w:pPr>
      <w:r>
        <w:rPr>
          <w:rFonts w:hint="eastAsia" w:ascii="宋体"/>
          <w:color w:val="000000"/>
          <w:sz w:val="24"/>
        </w:rPr>
        <w:t>7.1 乙方保证交付甲方的本合同项下的所有设备均符合生产厂商的相关技术规范。因产品自身的质量、缺陷等问题对甲方造成经济损失的或发生生产事件的，甲方有权拒绝收货、不予支付任何费用并要求乙方进行赔偿，乙方应当承担相关赔偿责任。</w:t>
      </w:r>
    </w:p>
    <w:p w14:paraId="00194322">
      <w:pPr>
        <w:tabs>
          <w:tab w:val="left" w:pos="851"/>
        </w:tabs>
        <w:ind w:firstLine="480"/>
        <w:rPr>
          <w:rFonts w:ascii="宋体"/>
          <w:color w:val="000000"/>
          <w:sz w:val="24"/>
        </w:rPr>
      </w:pPr>
      <w:r>
        <w:rPr>
          <w:rFonts w:hint="eastAsia" w:ascii="宋体"/>
          <w:color w:val="000000"/>
          <w:sz w:val="24"/>
        </w:rPr>
        <w:t>7.2 在质保期内如果合同设备出现故障，乙方应提供质保服务，对合同设备进行修理或更换以消除故障。质保期内的维护服务内容见附件3。</w:t>
      </w:r>
    </w:p>
    <w:p w14:paraId="64312B84">
      <w:pPr>
        <w:tabs>
          <w:tab w:val="left" w:pos="851"/>
        </w:tabs>
        <w:ind w:firstLine="480"/>
        <w:rPr>
          <w:rFonts w:ascii="宋体"/>
          <w:color w:val="000000"/>
          <w:sz w:val="24"/>
        </w:rPr>
      </w:pPr>
      <w:r>
        <w:rPr>
          <w:rFonts w:hint="eastAsia" w:ascii="宋体"/>
          <w:color w:val="000000"/>
          <w:sz w:val="24"/>
        </w:rPr>
        <w:t>7.3</w:t>
      </w:r>
      <w:r>
        <w:rPr>
          <w:rFonts w:ascii="宋体"/>
          <w:color w:val="000000"/>
          <w:sz w:val="24"/>
        </w:rPr>
        <w:t xml:space="preserve"> </w:t>
      </w:r>
      <w:r>
        <w:rPr>
          <w:rFonts w:hint="eastAsia" w:ascii="宋体"/>
          <w:color w:val="000000"/>
          <w:sz w:val="24"/>
        </w:rPr>
        <w:t>质保期到期后【5】年内，本合同项下产品可选择</w:t>
      </w:r>
      <w:r>
        <w:rPr>
          <w:rFonts w:ascii="宋体"/>
          <w:sz w:val="24"/>
          <w:u w:val="single"/>
        </w:rPr>
        <w:t>7.3.1</w:t>
      </w:r>
      <w:r>
        <w:rPr>
          <w:rFonts w:hint="eastAsia" w:ascii="宋体"/>
          <w:color w:val="000000"/>
          <w:sz w:val="24"/>
        </w:rPr>
        <w:t>质保服务。</w:t>
      </w:r>
    </w:p>
    <w:p w14:paraId="4D5F61B0">
      <w:pPr>
        <w:tabs>
          <w:tab w:val="left" w:pos="851"/>
        </w:tabs>
        <w:ind w:firstLine="480"/>
        <w:rPr>
          <w:rFonts w:ascii="宋体"/>
          <w:color w:val="000000"/>
          <w:sz w:val="24"/>
        </w:rPr>
      </w:pPr>
      <w:r>
        <w:rPr>
          <w:rFonts w:hint="eastAsia" w:ascii="宋体"/>
          <w:color w:val="000000"/>
          <w:sz w:val="24"/>
        </w:rPr>
        <w:t>7.3.1生产厂商将以合同项下产品金额的</w:t>
      </w:r>
      <w:r>
        <w:rPr>
          <w:rFonts w:ascii="宋体"/>
          <w:sz w:val="24"/>
          <w:u w:val="single"/>
        </w:rPr>
        <w:t xml:space="preserve"> 10 </w:t>
      </w:r>
      <w:r>
        <w:rPr>
          <w:rFonts w:hint="eastAsia" w:ascii="宋体"/>
          <w:sz w:val="24"/>
        </w:rPr>
        <w:t>%</w:t>
      </w:r>
      <w:r>
        <w:rPr>
          <w:rFonts w:hint="eastAsia" w:ascii="宋体"/>
          <w:color w:val="000000"/>
          <w:sz w:val="24"/>
        </w:rPr>
        <w:t>的质保费率提供生产厂商质保服务，附生产厂商售后服务承诺函，若生产厂商无法以承诺费用续保，由乙方承担违约责任，乙方应向甲方支付超出约定质保费部分的费用。</w:t>
      </w:r>
    </w:p>
    <w:p w14:paraId="5F337247">
      <w:pPr>
        <w:tabs>
          <w:tab w:val="left" w:pos="851"/>
        </w:tabs>
        <w:ind w:firstLine="480"/>
        <w:rPr>
          <w:rFonts w:ascii="宋体"/>
          <w:color w:val="000000"/>
          <w:sz w:val="24"/>
        </w:rPr>
      </w:pPr>
      <w:r>
        <w:rPr>
          <w:rFonts w:hint="eastAsia" w:ascii="宋体"/>
          <w:color w:val="000000"/>
          <w:sz w:val="24"/>
        </w:rPr>
        <w:t>7.3.2质保期到期后五年内，乙方将以合同项下产品金额的________%的质保费率提供付费质保服务。</w:t>
      </w:r>
      <w:r>
        <w:rPr>
          <w:rFonts w:hint="eastAsia" w:ascii="宋体"/>
          <w:color w:val="FF0000"/>
          <w:sz w:val="24"/>
        </w:rPr>
        <w:t xml:space="preserve"> </w:t>
      </w:r>
    </w:p>
    <w:p w14:paraId="53B409B9">
      <w:pPr>
        <w:tabs>
          <w:tab w:val="left" w:pos="851"/>
        </w:tabs>
        <w:ind w:firstLine="480"/>
        <w:rPr>
          <w:rFonts w:ascii="宋体"/>
          <w:color w:val="000000"/>
          <w:sz w:val="24"/>
        </w:rPr>
      </w:pPr>
      <w:r>
        <w:rPr>
          <w:rFonts w:hint="eastAsia" w:ascii="宋体"/>
          <w:color w:val="000000"/>
          <w:sz w:val="24"/>
        </w:rPr>
        <w:t>7.4</w:t>
      </w:r>
      <w:r>
        <w:rPr>
          <w:rFonts w:ascii="宋体"/>
          <w:color w:val="000000"/>
          <w:sz w:val="24"/>
        </w:rPr>
        <w:t xml:space="preserve"> </w:t>
      </w:r>
      <w:r>
        <w:rPr>
          <w:rFonts w:hint="eastAsia" w:ascii="宋体"/>
          <w:color w:val="000000"/>
          <w:sz w:val="24"/>
        </w:rPr>
        <w:t>质保期到期后【5】年内，</w:t>
      </w:r>
      <w:r>
        <w:rPr>
          <w:rFonts w:hint="eastAsia"/>
          <w:color w:val="000000"/>
          <w:sz w:val="24"/>
        </w:rPr>
        <w:t>如</w:t>
      </w:r>
      <w:r>
        <w:rPr>
          <w:rFonts w:hint="eastAsia" w:ascii="宋体"/>
          <w:color w:val="000000"/>
          <w:sz w:val="24"/>
        </w:rPr>
        <w:t>甲方需要乙方提供质保服务或代理生产厂商服务,乙方应予提供。质保期结束后，由双方另行协商并签订质保技术服务合同约定产品质保期限和支付方式。甲方有权选择是否继续向乙方购买质保，乙方无权要求甲方对未使用质保服务的期间支付费用。</w:t>
      </w:r>
    </w:p>
    <w:p w14:paraId="3CE5E8AE">
      <w:pPr>
        <w:numPr>
          <w:ilvl w:val="0"/>
          <w:numId w:val="1"/>
        </w:numPr>
        <w:tabs>
          <w:tab w:val="left" w:pos="993"/>
          <w:tab w:val="clear" w:pos="877"/>
        </w:tabs>
        <w:spacing w:before="240"/>
        <w:ind w:hanging="877" w:firstLineChars="0"/>
        <w:rPr>
          <w:rFonts w:ascii="宋体"/>
          <w:b/>
          <w:color w:val="000000"/>
          <w:sz w:val="24"/>
        </w:rPr>
      </w:pPr>
      <w:r>
        <w:rPr>
          <w:rFonts w:hint="eastAsia" w:ascii="宋体"/>
          <w:b/>
          <w:color w:val="000000"/>
          <w:sz w:val="24"/>
        </w:rPr>
        <w:t>保管风险</w:t>
      </w:r>
    </w:p>
    <w:p w14:paraId="5B1C3952">
      <w:pPr>
        <w:tabs>
          <w:tab w:val="left" w:pos="851"/>
        </w:tabs>
        <w:ind w:firstLine="480"/>
        <w:rPr>
          <w:rFonts w:ascii="宋体"/>
          <w:color w:val="000000"/>
          <w:sz w:val="24"/>
        </w:rPr>
      </w:pPr>
      <w:r>
        <w:rPr>
          <w:rFonts w:hint="eastAsia" w:ascii="宋体"/>
          <w:color w:val="000000"/>
          <w:sz w:val="24"/>
        </w:rPr>
        <w:t>从本合同生效起，到乙方将设备交付甲方并经甲方签收合格前，本合同中所列的设备的保管风险由乙方承担。在乙方将货物按本合同所定的交货地点交货由甲方签收并安装调试合格后，货物的保管风险自动转移至甲方，乙方不再承担任何保管责任。</w:t>
      </w:r>
    </w:p>
    <w:p w14:paraId="64CFDE05">
      <w:pPr>
        <w:numPr>
          <w:ilvl w:val="0"/>
          <w:numId w:val="1"/>
        </w:numPr>
        <w:tabs>
          <w:tab w:val="left" w:pos="993"/>
          <w:tab w:val="clear" w:pos="877"/>
        </w:tabs>
        <w:spacing w:before="240"/>
        <w:ind w:hanging="877" w:firstLineChars="0"/>
        <w:rPr>
          <w:rFonts w:ascii="宋体"/>
          <w:b/>
          <w:color w:val="000000"/>
          <w:sz w:val="24"/>
        </w:rPr>
      </w:pPr>
      <w:r>
        <w:rPr>
          <w:rFonts w:hint="eastAsia" w:ascii="宋体"/>
          <w:b/>
          <w:color w:val="000000"/>
          <w:sz w:val="24"/>
        </w:rPr>
        <w:t>违约责任</w:t>
      </w:r>
    </w:p>
    <w:p w14:paraId="158560DA">
      <w:pPr>
        <w:tabs>
          <w:tab w:val="left" w:pos="851"/>
        </w:tabs>
        <w:ind w:firstLine="480"/>
        <w:rPr>
          <w:rFonts w:ascii="宋体"/>
          <w:color w:val="000000"/>
          <w:sz w:val="24"/>
        </w:rPr>
      </w:pPr>
      <w:r>
        <w:rPr>
          <w:rFonts w:hint="eastAsia" w:ascii="宋体"/>
          <w:color w:val="000000"/>
          <w:sz w:val="24"/>
        </w:rPr>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38E1486A">
      <w:pPr>
        <w:tabs>
          <w:tab w:val="left" w:pos="851"/>
        </w:tabs>
        <w:ind w:firstLine="480"/>
        <w:rPr>
          <w:rFonts w:ascii="宋体"/>
          <w:color w:val="000000"/>
          <w:sz w:val="24"/>
        </w:rPr>
      </w:pPr>
      <w:r>
        <w:rPr>
          <w:rFonts w:hint="eastAsia" w:ascii="宋体"/>
          <w:color w:val="000000"/>
          <w:sz w:val="24"/>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35A3CD58">
      <w:pPr>
        <w:tabs>
          <w:tab w:val="left" w:pos="851"/>
        </w:tabs>
        <w:ind w:firstLine="480"/>
        <w:rPr>
          <w:rFonts w:ascii="宋体"/>
          <w:color w:val="000000"/>
          <w:sz w:val="24"/>
        </w:rPr>
      </w:pPr>
      <w:r>
        <w:rPr>
          <w:rFonts w:hint="eastAsia" w:ascii="宋体"/>
          <w:color w:val="000000"/>
          <w:sz w:val="24"/>
        </w:rPr>
        <w:t>9.3 如果乙方在质保期内未按合同附件要求提供服务（含生产厂商服务），每违反一条，乙方需向甲方支付合同总额百分之五的违约金。若乙方未按约履行质保义务（含生产厂商未履行质保），甲方有权自行或另行委托第三方维修，由此产生的费用甲方有权直接从质保金中扣除。</w:t>
      </w:r>
    </w:p>
    <w:p w14:paraId="680983B4">
      <w:pPr>
        <w:tabs>
          <w:tab w:val="left" w:pos="851"/>
        </w:tabs>
        <w:ind w:firstLine="480"/>
        <w:rPr>
          <w:rFonts w:ascii="宋体"/>
          <w:color w:val="000000"/>
          <w:sz w:val="24"/>
        </w:rPr>
      </w:pPr>
      <w:r>
        <w:rPr>
          <w:rFonts w:hint="eastAsia" w:ascii="宋体"/>
          <w:color w:val="000000"/>
          <w:sz w:val="24"/>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设备。</w:t>
      </w:r>
    </w:p>
    <w:p w14:paraId="500E8F52">
      <w:pPr>
        <w:ind w:firstLine="480"/>
        <w:rPr>
          <w:rFonts w:ascii="宋体"/>
          <w:sz w:val="24"/>
        </w:rPr>
      </w:pPr>
      <w:r>
        <w:rPr>
          <w:rFonts w:hint="eastAsia" w:ascii="宋体"/>
          <w:sz w:val="24"/>
        </w:rPr>
        <w:t>9.5</w:t>
      </w:r>
      <w:r>
        <w:rPr>
          <w:rFonts w:ascii="宋体"/>
          <w:sz w:val="24"/>
        </w:rPr>
        <w:t xml:space="preserve"> </w:t>
      </w:r>
      <w:r>
        <w:rPr>
          <w:rFonts w:hint="eastAsia" w:ascii="宋体"/>
          <w:sz w:val="24"/>
        </w:rPr>
        <w:t>不得因乙方原因（含乙方合作的第三方）导致甲方发生网络安全事件，如因乙方直接或间接原因导致甲方发生网络安全事件，每发生一次网络安全事件扣除乙方合同金额不低于3%，并要求乙方赔偿实际损失。</w:t>
      </w:r>
    </w:p>
    <w:p w14:paraId="599D0B17">
      <w:pPr>
        <w:ind w:firstLine="480"/>
        <w:rPr>
          <w:rFonts w:ascii="宋体"/>
          <w:sz w:val="24"/>
        </w:rPr>
      </w:pPr>
      <w:r>
        <w:rPr>
          <w:rFonts w:hint="eastAsia" w:ascii="宋体"/>
          <w:sz w:val="24"/>
        </w:rPr>
        <w:t>9.6 若乙方合作的第三方停止生产和维护本项目产品中的某些部件或组件，乙方应立即采取替代方案消除对甲方产生的影响，若因此给甲方造成</w:t>
      </w:r>
      <w:r>
        <w:rPr>
          <w:rFonts w:hint="eastAsia" w:ascii="宋体"/>
          <w:color w:val="000000"/>
          <w:sz w:val="24"/>
        </w:rPr>
        <w:t>任何损失，乙方应承担赔偿责任。</w:t>
      </w:r>
    </w:p>
    <w:p w14:paraId="78BF4413">
      <w:pPr>
        <w:ind w:firstLine="480"/>
        <w:rPr>
          <w:rFonts w:ascii="宋体"/>
          <w:color w:val="000000"/>
          <w:sz w:val="24"/>
        </w:rPr>
      </w:pPr>
      <w:r>
        <w:rPr>
          <w:rFonts w:hint="eastAsia" w:ascii="宋体"/>
          <w:color w:val="000000"/>
          <w:sz w:val="24"/>
        </w:rPr>
        <w:t>9.7</w:t>
      </w:r>
      <w:r>
        <w:rPr>
          <w:rFonts w:ascii="宋体"/>
          <w:color w:val="000000"/>
          <w:sz w:val="24"/>
        </w:rPr>
        <w:t xml:space="preserve"> </w:t>
      </w:r>
      <w:r>
        <w:rPr>
          <w:rFonts w:hint="eastAsia" w:ascii="宋体"/>
          <w:color w:val="000000"/>
          <w:sz w:val="24"/>
        </w:rPr>
        <w:t>本合同项下乙方应支付的违约金、赔偿金等，甲方均有权从应支付给乙方的任意一笔款项中优先扣除，若有不足，乙方应另行筹措资金补足。</w:t>
      </w:r>
    </w:p>
    <w:p w14:paraId="5CA37B1F">
      <w:pPr>
        <w:numPr>
          <w:ilvl w:val="0"/>
          <w:numId w:val="1"/>
        </w:numPr>
        <w:tabs>
          <w:tab w:val="left" w:pos="993"/>
          <w:tab w:val="clear" w:pos="877"/>
        </w:tabs>
        <w:spacing w:before="240"/>
        <w:ind w:hanging="877" w:firstLineChars="0"/>
        <w:rPr>
          <w:rFonts w:ascii="宋体"/>
          <w:b/>
          <w:color w:val="000000"/>
          <w:sz w:val="24"/>
        </w:rPr>
      </w:pPr>
      <w:r>
        <w:rPr>
          <w:rFonts w:hint="eastAsia" w:ascii="宋体"/>
          <w:b/>
          <w:color w:val="000000"/>
          <w:sz w:val="24"/>
        </w:rPr>
        <w:t>不可抗力</w:t>
      </w:r>
    </w:p>
    <w:p w14:paraId="06B73599">
      <w:pPr>
        <w:tabs>
          <w:tab w:val="left" w:pos="851"/>
        </w:tabs>
        <w:ind w:firstLine="480"/>
        <w:rPr>
          <w:rFonts w:ascii="宋体"/>
          <w:color w:val="000000"/>
          <w:sz w:val="24"/>
        </w:rPr>
      </w:pPr>
      <w:r>
        <w:rPr>
          <w:rFonts w:hint="eastAsia" w:ascii="宋体"/>
          <w:color w:val="000000"/>
          <w:sz w:val="24"/>
        </w:rPr>
        <w:t>10.1</w:t>
      </w:r>
      <w:r>
        <w:rPr>
          <w:rFonts w:ascii="宋体"/>
          <w:color w:val="000000"/>
          <w:sz w:val="24"/>
        </w:rPr>
        <w:t xml:space="preserve"> </w:t>
      </w:r>
      <w:r>
        <w:rPr>
          <w:rFonts w:hint="eastAsia" w:ascii="宋体"/>
          <w:color w:val="000000"/>
          <w:sz w:val="24"/>
        </w:rPr>
        <w:t>不可抗力是指本合同生效后，发生不能预见并且对其发生和后果不能防止或避免的事件，如地震、台风、水灾、火灾、战争、传染病等，致使直接影响本合同的履行或不能按约定的条件履行。</w:t>
      </w:r>
    </w:p>
    <w:p w14:paraId="3D8FE02F">
      <w:pPr>
        <w:tabs>
          <w:tab w:val="left" w:pos="851"/>
        </w:tabs>
        <w:ind w:firstLine="480"/>
        <w:rPr>
          <w:rFonts w:ascii="宋体"/>
          <w:color w:val="000000"/>
          <w:sz w:val="24"/>
        </w:rPr>
      </w:pPr>
      <w:r>
        <w:rPr>
          <w:rFonts w:hint="eastAsia" w:ascii="宋体"/>
          <w:color w:val="000000"/>
          <w:sz w:val="24"/>
        </w:rPr>
        <w:t>10.2</w:t>
      </w:r>
      <w:r>
        <w:rPr>
          <w:rFonts w:ascii="宋体"/>
          <w:color w:val="000000"/>
          <w:sz w:val="24"/>
        </w:rPr>
        <w:t xml:space="preserve"> </w:t>
      </w:r>
      <w:r>
        <w:rPr>
          <w:rFonts w:hint="eastAsia" w:ascii="宋体"/>
          <w:color w:val="000000"/>
          <w:sz w:val="24"/>
        </w:rPr>
        <w:t>发生不可抗力的一方应立即通知对方，并在十五天内提供不可抗力的详情及将有关证明文件送交对方。</w:t>
      </w:r>
    </w:p>
    <w:p w14:paraId="53984E5A">
      <w:pPr>
        <w:tabs>
          <w:tab w:val="left" w:pos="851"/>
        </w:tabs>
        <w:ind w:firstLine="480"/>
        <w:rPr>
          <w:rFonts w:ascii="宋体"/>
          <w:color w:val="000000"/>
          <w:sz w:val="24"/>
        </w:rPr>
      </w:pPr>
      <w:r>
        <w:rPr>
          <w:rFonts w:hint="eastAsia" w:ascii="宋体"/>
          <w:color w:val="000000"/>
          <w:sz w:val="24"/>
        </w:rPr>
        <w:t>10.3</w:t>
      </w:r>
      <w:r>
        <w:rPr>
          <w:rFonts w:ascii="宋体"/>
          <w:color w:val="000000"/>
          <w:sz w:val="24"/>
        </w:rPr>
        <w:t xml:space="preserve"> </w:t>
      </w:r>
      <w:r>
        <w:rPr>
          <w:rFonts w:hint="eastAsia" w:ascii="宋体"/>
          <w:color w:val="000000"/>
          <w:sz w:val="24"/>
        </w:rPr>
        <w:t>发生不可抗力事件时，甲乙双方应协商以寻找一个合理的解决方法，并尽一切努力减轻不可抗力产生的后果。</w:t>
      </w:r>
    </w:p>
    <w:p w14:paraId="1502C663">
      <w:pPr>
        <w:tabs>
          <w:tab w:val="left" w:pos="851"/>
        </w:tabs>
        <w:ind w:firstLine="480"/>
        <w:rPr>
          <w:rFonts w:ascii="宋体"/>
          <w:color w:val="000000"/>
          <w:sz w:val="24"/>
        </w:rPr>
      </w:pPr>
      <w:r>
        <w:rPr>
          <w:rFonts w:hint="eastAsia" w:ascii="宋体"/>
          <w:color w:val="000000"/>
          <w:sz w:val="24"/>
        </w:rPr>
        <w:t>10.4</w:t>
      </w:r>
      <w:r>
        <w:rPr>
          <w:rFonts w:ascii="宋体"/>
          <w:color w:val="000000"/>
          <w:sz w:val="24"/>
        </w:rPr>
        <w:t xml:space="preserve"> </w:t>
      </w:r>
      <w:r>
        <w:rPr>
          <w:rFonts w:hint="eastAsia" w:ascii="宋体"/>
          <w:color w:val="000000"/>
          <w:sz w:val="24"/>
        </w:rPr>
        <w:t>如不可抗力事件持续三十天时，甲乙双方应友好协商解决本合同是否继续履行或终止的问题。</w:t>
      </w:r>
    </w:p>
    <w:p w14:paraId="268188D3">
      <w:pPr>
        <w:numPr>
          <w:ilvl w:val="0"/>
          <w:numId w:val="1"/>
        </w:numPr>
        <w:tabs>
          <w:tab w:val="left" w:pos="1276"/>
          <w:tab w:val="clear" w:pos="877"/>
        </w:tabs>
        <w:spacing w:before="240"/>
        <w:ind w:hanging="877" w:firstLineChars="0"/>
        <w:rPr>
          <w:rFonts w:ascii="宋体"/>
          <w:b/>
          <w:color w:val="000000"/>
          <w:sz w:val="24"/>
        </w:rPr>
      </w:pPr>
      <w:r>
        <w:rPr>
          <w:rFonts w:hint="eastAsia" w:ascii="宋体"/>
          <w:b/>
          <w:color w:val="000000"/>
          <w:sz w:val="24"/>
        </w:rPr>
        <w:t>争议解决</w:t>
      </w:r>
    </w:p>
    <w:p w14:paraId="526ADDB8">
      <w:pPr>
        <w:tabs>
          <w:tab w:val="left" w:pos="851"/>
        </w:tabs>
        <w:ind w:firstLine="480"/>
        <w:rPr>
          <w:sz w:val="24"/>
          <w:lang w:val="zh-CN"/>
        </w:rPr>
      </w:pPr>
      <w:r>
        <w:rPr>
          <w:rFonts w:hint="eastAsia"/>
          <w:color w:val="000000"/>
          <w:sz w:val="24"/>
          <w:szCs w:val="24"/>
        </w:rPr>
        <w:t>因本合同引起的或与本合同有关的任何争议，双方可通过协商解决，协商不成，</w:t>
      </w:r>
      <w:r>
        <w:rPr>
          <w:rFonts w:hint="eastAsia"/>
          <w:sz w:val="24"/>
          <w:lang w:val="zh-CN"/>
        </w:rPr>
        <w:t>任何一方</w:t>
      </w:r>
      <w:r>
        <w:rPr>
          <w:sz w:val="24"/>
          <w:lang w:val="zh-CN"/>
        </w:rPr>
        <w:t>应按照下列第</w:t>
      </w:r>
      <w:r>
        <w:rPr>
          <w:sz w:val="24"/>
          <w:u w:val="single"/>
          <w:lang w:val="zh-CN"/>
        </w:rPr>
        <w:t xml:space="preserve"> （2） </w:t>
      </w:r>
      <w:r>
        <w:rPr>
          <w:sz w:val="24"/>
          <w:lang w:val="zh-CN"/>
        </w:rPr>
        <w:t>种方式解决：</w:t>
      </w:r>
    </w:p>
    <w:p w14:paraId="68C8B83A">
      <w:pPr>
        <w:pStyle w:val="21"/>
        <w:numPr>
          <w:ilvl w:val="0"/>
          <w:numId w:val="3"/>
        </w:numPr>
        <w:snapToGrid w:val="0"/>
        <w:ind w:firstLineChars="0"/>
        <w:rPr>
          <w:sz w:val="24"/>
          <w:lang w:val="zh-CN"/>
        </w:rPr>
      </w:pPr>
      <w:r>
        <w:rPr>
          <w:rFonts w:hint="eastAsia"/>
          <w:sz w:val="24"/>
          <w:lang w:val="zh-CN"/>
        </w:rPr>
        <w:t>向</w:t>
      </w:r>
      <w:r>
        <w:rPr>
          <w:sz w:val="24"/>
          <w:lang w:val="zh-CN"/>
        </w:rPr>
        <w:t>重庆仲裁委员会按照该会届时有效的仲裁规则申请仲裁。</w:t>
      </w:r>
    </w:p>
    <w:p w14:paraId="775087D9">
      <w:pPr>
        <w:pStyle w:val="21"/>
        <w:numPr>
          <w:ilvl w:val="0"/>
          <w:numId w:val="3"/>
        </w:numPr>
        <w:snapToGrid w:val="0"/>
        <w:ind w:firstLineChars="0"/>
        <w:rPr>
          <w:sz w:val="24"/>
          <w:lang w:val="zh-CN"/>
        </w:rPr>
      </w:pPr>
      <w:r>
        <w:rPr>
          <w:sz w:val="24"/>
          <w:lang w:val="zh-CN"/>
        </w:rPr>
        <w:t>向</w:t>
      </w:r>
      <w:r>
        <w:rPr>
          <w:rFonts w:hint="eastAsia"/>
          <w:sz w:val="24"/>
          <w:lang w:val="zh-CN"/>
        </w:rPr>
        <w:t>本合同首部载明的甲方地址所在地有管辖权的人民法院起诉。</w:t>
      </w:r>
    </w:p>
    <w:p w14:paraId="6778768F">
      <w:pPr>
        <w:numPr>
          <w:ilvl w:val="0"/>
          <w:numId w:val="1"/>
        </w:numPr>
        <w:tabs>
          <w:tab w:val="left" w:pos="1276"/>
          <w:tab w:val="clear" w:pos="877"/>
        </w:tabs>
        <w:spacing w:before="240"/>
        <w:ind w:hanging="877" w:firstLineChars="0"/>
        <w:rPr>
          <w:rFonts w:ascii="宋体"/>
          <w:b/>
          <w:color w:val="000000"/>
          <w:sz w:val="24"/>
        </w:rPr>
      </w:pPr>
      <w:r>
        <w:rPr>
          <w:rFonts w:hint="eastAsia" w:ascii="宋体"/>
          <w:b/>
          <w:color w:val="000000"/>
          <w:sz w:val="24"/>
        </w:rPr>
        <w:t>保密</w:t>
      </w:r>
    </w:p>
    <w:p w14:paraId="136926FD">
      <w:pPr>
        <w:pStyle w:val="2"/>
        <w:ind w:firstLine="480"/>
        <w:rPr>
          <w:rFonts w:ascii="宋体"/>
          <w:color w:val="000000"/>
          <w:sz w:val="24"/>
          <w:szCs w:val="24"/>
        </w:rPr>
      </w:pPr>
      <w:r>
        <w:rPr>
          <w:rFonts w:hint="eastAsia" w:ascii="宋体"/>
          <w:color w:val="000000"/>
          <w:sz w:val="24"/>
          <w:szCs w:val="24"/>
        </w:rPr>
        <w:t>12.1</w:t>
      </w:r>
      <w:r>
        <w:rPr>
          <w:rFonts w:ascii="宋体"/>
          <w:color w:val="000000"/>
          <w:sz w:val="24"/>
          <w:szCs w:val="24"/>
        </w:rPr>
        <w:t xml:space="preserve"> </w:t>
      </w:r>
      <w:r>
        <w:rPr>
          <w:rFonts w:hint="eastAsia" w:ascii="宋体"/>
          <w:color w:val="000000"/>
          <w:sz w:val="24"/>
          <w:szCs w:val="24"/>
        </w:rPr>
        <w:t>乙方须对本合同项下的所有条款保密。</w:t>
      </w:r>
    </w:p>
    <w:p w14:paraId="440985FC">
      <w:pPr>
        <w:pStyle w:val="2"/>
        <w:ind w:firstLine="480"/>
        <w:rPr>
          <w:rFonts w:ascii="宋体"/>
          <w:color w:val="000000"/>
          <w:sz w:val="24"/>
          <w:szCs w:val="24"/>
        </w:rPr>
      </w:pPr>
      <w:r>
        <w:rPr>
          <w:rFonts w:hint="eastAsia" w:ascii="宋体"/>
          <w:color w:val="000000"/>
          <w:sz w:val="24"/>
          <w:szCs w:val="24"/>
        </w:rPr>
        <w:t>12.2</w:t>
      </w:r>
      <w:r>
        <w:rPr>
          <w:rFonts w:ascii="宋体"/>
          <w:color w:val="000000"/>
          <w:sz w:val="24"/>
          <w:szCs w:val="24"/>
        </w:rPr>
        <w:t xml:space="preserve"> </w:t>
      </w:r>
      <w:r>
        <w:rPr>
          <w:rFonts w:hint="eastAsia" w:ascii="宋体"/>
          <w:color w:val="000000"/>
          <w:sz w:val="24"/>
          <w:szCs w:val="24"/>
        </w:rPr>
        <w:t>乙方不得在合同允许范围外使用或披露甲方以及甲方客户信息、技术框架、系统架构、业务流程等核心信息。</w:t>
      </w:r>
    </w:p>
    <w:p w14:paraId="3C65F8BA">
      <w:pPr>
        <w:pStyle w:val="2"/>
        <w:ind w:firstLine="480"/>
        <w:rPr>
          <w:rFonts w:ascii="宋体"/>
          <w:color w:val="000000"/>
          <w:sz w:val="24"/>
          <w:szCs w:val="24"/>
        </w:rPr>
      </w:pPr>
      <w:r>
        <w:rPr>
          <w:rFonts w:hint="eastAsia" w:ascii="宋体"/>
          <w:color w:val="000000"/>
          <w:sz w:val="24"/>
          <w:szCs w:val="24"/>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2F03CBCB">
      <w:pPr>
        <w:pStyle w:val="2"/>
        <w:ind w:firstLine="480"/>
        <w:rPr>
          <w:rFonts w:ascii="宋体"/>
          <w:color w:val="000000"/>
          <w:sz w:val="24"/>
          <w:szCs w:val="24"/>
        </w:rPr>
      </w:pPr>
      <w:r>
        <w:rPr>
          <w:rFonts w:hint="eastAsia" w:ascii="宋体"/>
          <w:color w:val="000000"/>
          <w:sz w:val="24"/>
          <w:szCs w:val="24"/>
        </w:rPr>
        <w:t>12.4</w:t>
      </w:r>
      <w:r>
        <w:rPr>
          <w:rFonts w:ascii="宋体"/>
          <w:color w:val="000000"/>
          <w:sz w:val="24"/>
          <w:szCs w:val="24"/>
        </w:rPr>
        <w:t xml:space="preserve"> </w:t>
      </w:r>
      <w:r>
        <w:rPr>
          <w:rFonts w:hint="eastAsia" w:ascii="宋体"/>
          <w:color w:val="000000"/>
          <w:sz w:val="24"/>
          <w:szCs w:val="24"/>
        </w:rPr>
        <w:t>乙方知道违反本条规定将给甲方客户权利以及甲方造成难以弥补的损失，为此同意承担由此产生的经济上和法律上的责任和损失。</w:t>
      </w:r>
    </w:p>
    <w:p w14:paraId="3FADE484">
      <w:pPr>
        <w:pStyle w:val="2"/>
        <w:ind w:firstLine="480"/>
        <w:rPr>
          <w:rFonts w:ascii="宋体"/>
          <w:color w:val="000000"/>
          <w:sz w:val="24"/>
          <w:szCs w:val="24"/>
        </w:rPr>
      </w:pPr>
      <w:r>
        <w:rPr>
          <w:rFonts w:hint="eastAsia" w:ascii="宋体"/>
          <w:color w:val="000000"/>
          <w:sz w:val="24"/>
          <w:szCs w:val="24"/>
        </w:rPr>
        <w:t>12.5</w:t>
      </w:r>
      <w:r>
        <w:rPr>
          <w:rFonts w:ascii="宋体"/>
          <w:color w:val="000000"/>
          <w:sz w:val="24"/>
          <w:szCs w:val="24"/>
        </w:rPr>
        <w:t xml:space="preserve"> </w:t>
      </w:r>
      <w:r>
        <w:rPr>
          <w:rFonts w:hint="eastAsia" w:ascii="宋体"/>
          <w:color w:val="000000"/>
          <w:sz w:val="24"/>
          <w:szCs w:val="24"/>
        </w:rPr>
        <w:t>乙方承认本合同中的技术资料和技术秘密为甲方所专有，将其对乙方进行披露并不意味着任何所有权、专利权的转让。</w:t>
      </w:r>
    </w:p>
    <w:p w14:paraId="0D247785">
      <w:pPr>
        <w:pStyle w:val="2"/>
        <w:ind w:firstLine="480"/>
        <w:rPr>
          <w:rFonts w:ascii="宋体"/>
          <w:color w:val="000000"/>
          <w:sz w:val="24"/>
          <w:szCs w:val="24"/>
        </w:rPr>
      </w:pPr>
      <w:r>
        <w:rPr>
          <w:rFonts w:hint="eastAsia" w:ascii="宋体"/>
          <w:color w:val="000000"/>
          <w:sz w:val="24"/>
          <w:szCs w:val="24"/>
        </w:rPr>
        <w:t>12.6</w:t>
      </w:r>
      <w:r>
        <w:rPr>
          <w:rFonts w:ascii="宋体"/>
          <w:color w:val="000000"/>
          <w:sz w:val="24"/>
          <w:szCs w:val="24"/>
        </w:rPr>
        <w:t xml:space="preserve"> </w:t>
      </w:r>
      <w:r>
        <w:rPr>
          <w:rFonts w:hint="eastAsia" w:ascii="宋体"/>
          <w:color w:val="000000"/>
          <w:sz w:val="24"/>
          <w:szCs w:val="24"/>
        </w:rPr>
        <w:t>在本合同项目通过验收后，乙方应归还甲方提供的所有技术资料或文件等，并承诺不保留任何复印件。</w:t>
      </w:r>
    </w:p>
    <w:p w14:paraId="4B09DB71">
      <w:pPr>
        <w:pStyle w:val="2"/>
        <w:ind w:firstLine="480"/>
        <w:rPr>
          <w:rFonts w:ascii="宋体"/>
          <w:color w:val="000000"/>
          <w:sz w:val="24"/>
          <w:szCs w:val="24"/>
        </w:rPr>
      </w:pPr>
      <w:r>
        <w:rPr>
          <w:rFonts w:hint="eastAsia" w:ascii="宋体"/>
          <w:color w:val="000000"/>
          <w:sz w:val="24"/>
          <w:szCs w:val="24"/>
        </w:rPr>
        <w:t>12.7</w:t>
      </w:r>
      <w:r>
        <w:rPr>
          <w:rFonts w:ascii="宋体"/>
          <w:color w:val="000000"/>
          <w:sz w:val="24"/>
          <w:szCs w:val="24"/>
        </w:rPr>
        <w:t xml:space="preserve"> </w:t>
      </w:r>
      <w:r>
        <w:rPr>
          <w:rFonts w:hint="eastAsia" w:ascii="宋体"/>
          <w:color w:val="000000"/>
          <w:sz w:val="24"/>
          <w:szCs w:val="24"/>
        </w:rPr>
        <w:t>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54346BBF">
      <w:pPr>
        <w:pStyle w:val="2"/>
        <w:ind w:firstLine="480"/>
        <w:rPr>
          <w:rFonts w:hint="eastAsia" w:ascii="宋体" w:hAnsi="宋体"/>
          <w:b/>
          <w:color w:val="000000"/>
          <w:sz w:val="24"/>
        </w:rPr>
      </w:pPr>
      <w:r>
        <w:rPr>
          <w:rFonts w:hint="eastAsia" w:ascii="宋体"/>
          <w:color w:val="000000"/>
          <w:sz w:val="24"/>
          <w:szCs w:val="24"/>
        </w:rPr>
        <w:t>12.8</w:t>
      </w:r>
      <w:r>
        <w:rPr>
          <w:rFonts w:ascii="宋体"/>
          <w:color w:val="000000"/>
          <w:sz w:val="24"/>
          <w:szCs w:val="24"/>
        </w:rPr>
        <w:t xml:space="preserve"> </w:t>
      </w:r>
      <w:r>
        <w:rPr>
          <w:rFonts w:hint="eastAsia" w:ascii="宋体"/>
          <w:color w:val="000000"/>
          <w:sz w:val="24"/>
          <w:szCs w:val="24"/>
        </w:rPr>
        <w:t>除非甲方特别声明，乙方对于保密信息的保密义务为无限期保密，直至甲方宣布解密或者保密信息实际上已经公开。</w:t>
      </w:r>
    </w:p>
    <w:p w14:paraId="7A16553A">
      <w:pPr>
        <w:numPr>
          <w:ilvl w:val="0"/>
          <w:numId w:val="1"/>
        </w:numPr>
        <w:tabs>
          <w:tab w:val="left" w:pos="1276"/>
          <w:tab w:val="clear" w:pos="877"/>
        </w:tabs>
        <w:spacing w:before="240"/>
        <w:ind w:hanging="877" w:firstLineChars="0"/>
        <w:rPr>
          <w:rFonts w:ascii="宋体"/>
          <w:b/>
          <w:color w:val="000000"/>
          <w:sz w:val="24"/>
        </w:rPr>
      </w:pPr>
      <w:r>
        <w:rPr>
          <w:rFonts w:hint="eastAsia" w:ascii="宋体"/>
          <w:b/>
          <w:color w:val="000000"/>
          <w:sz w:val="24"/>
        </w:rPr>
        <w:t>通知与送达</w:t>
      </w:r>
    </w:p>
    <w:p w14:paraId="45D07FEA">
      <w:pPr>
        <w:pStyle w:val="2"/>
        <w:ind w:firstLine="480"/>
        <w:rPr>
          <w:rFonts w:ascii="宋体"/>
          <w:color w:val="000000"/>
          <w:sz w:val="24"/>
          <w:szCs w:val="24"/>
        </w:rPr>
      </w:pPr>
      <w:r>
        <w:rPr>
          <w:rFonts w:hint="eastAsia" w:ascii="宋体"/>
          <w:color w:val="000000"/>
          <w:sz w:val="24"/>
          <w:szCs w:val="24"/>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6AC818EF">
      <w:pPr>
        <w:pStyle w:val="2"/>
        <w:ind w:firstLine="480"/>
        <w:rPr>
          <w:rFonts w:ascii="宋体"/>
          <w:color w:val="000000"/>
          <w:sz w:val="24"/>
        </w:rPr>
      </w:pPr>
      <w:r>
        <w:rPr>
          <w:rFonts w:hint="eastAsia" w:ascii="宋体"/>
          <w:color w:val="000000"/>
          <w:sz w:val="24"/>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19717C5E">
      <w:pPr>
        <w:numPr>
          <w:ilvl w:val="0"/>
          <w:numId w:val="1"/>
        </w:numPr>
        <w:tabs>
          <w:tab w:val="left" w:pos="1276"/>
          <w:tab w:val="clear" w:pos="877"/>
        </w:tabs>
        <w:spacing w:before="240"/>
        <w:ind w:hanging="877" w:firstLineChars="0"/>
        <w:rPr>
          <w:rFonts w:ascii="宋体"/>
          <w:b/>
          <w:color w:val="000000"/>
          <w:sz w:val="24"/>
        </w:rPr>
      </w:pPr>
      <w:bookmarkStart w:id="76" w:name="_Toc388368880"/>
      <w:r>
        <w:rPr>
          <w:rFonts w:hint="eastAsia" w:ascii="宋体"/>
          <w:b/>
          <w:color w:val="000000"/>
          <w:sz w:val="24"/>
        </w:rPr>
        <w:t>反商业贿赂</w:t>
      </w:r>
      <w:bookmarkEnd w:id="76"/>
    </w:p>
    <w:p w14:paraId="31BCD939">
      <w:pPr>
        <w:ind w:firstLine="480"/>
        <w:rPr>
          <w:rFonts w:ascii="宋体"/>
          <w:color w:val="000000"/>
          <w:kern w:val="0"/>
          <w:sz w:val="24"/>
        </w:rPr>
      </w:pPr>
      <w:r>
        <w:rPr>
          <w:rFonts w:hint="eastAsia" w:ascii="宋体"/>
          <w:color w:val="000000"/>
          <w:kern w:val="0"/>
          <w:sz w:val="24"/>
        </w:rPr>
        <w:t>乙方不得对甲方或甲方任何员工有任何商业贿赂的行为，否则经查证属实后，乙方应对甲方赔付相当于合同总额50%的赔偿金。该条在法律允许的范围内，不受任何免责或限制责任的条款制约。</w:t>
      </w:r>
    </w:p>
    <w:p w14:paraId="34E62697">
      <w:pPr>
        <w:numPr>
          <w:ilvl w:val="0"/>
          <w:numId w:val="1"/>
        </w:numPr>
        <w:tabs>
          <w:tab w:val="left" w:pos="1276"/>
          <w:tab w:val="clear" w:pos="877"/>
        </w:tabs>
        <w:spacing w:before="240"/>
        <w:ind w:hanging="877" w:firstLineChars="0"/>
        <w:rPr>
          <w:rFonts w:ascii="宋体"/>
          <w:b/>
          <w:color w:val="000000"/>
          <w:sz w:val="24"/>
        </w:rPr>
      </w:pPr>
      <w:r>
        <w:rPr>
          <w:rFonts w:hint="eastAsia" w:ascii="宋体"/>
          <w:b/>
          <w:color w:val="000000"/>
          <w:sz w:val="24"/>
        </w:rPr>
        <w:t>附件</w:t>
      </w:r>
    </w:p>
    <w:p w14:paraId="7C63423F">
      <w:pPr>
        <w:ind w:firstLine="480"/>
        <w:rPr>
          <w:rFonts w:ascii="宋体"/>
          <w:color w:val="000000"/>
          <w:sz w:val="24"/>
        </w:rPr>
      </w:pPr>
      <w:r>
        <w:rPr>
          <w:rFonts w:hint="eastAsia" w:ascii="宋体"/>
          <w:color w:val="000000"/>
          <w:kern w:val="0"/>
          <w:sz w:val="24"/>
        </w:rPr>
        <w:t>本合同的附件如下，</w:t>
      </w:r>
      <w:r>
        <w:rPr>
          <w:rFonts w:hint="eastAsia" w:ascii="宋体"/>
          <w:color w:val="000000"/>
          <w:sz w:val="24"/>
        </w:rPr>
        <w:t>附件与合同正本具有同等法律效力，主合同与附件如有冲突，以主合同为准。</w:t>
      </w:r>
    </w:p>
    <w:p w14:paraId="06F17176">
      <w:pPr>
        <w:ind w:firstLine="480"/>
        <w:rPr>
          <w:rFonts w:ascii="宋体"/>
          <w:color w:val="000000"/>
          <w:kern w:val="0"/>
          <w:sz w:val="24"/>
        </w:rPr>
      </w:pPr>
      <w:r>
        <w:rPr>
          <w:rFonts w:hint="eastAsia" w:ascii="宋体"/>
          <w:color w:val="000000"/>
          <w:kern w:val="0"/>
          <w:sz w:val="24"/>
        </w:rPr>
        <w:t>附件一：硬件设备签收表</w:t>
      </w:r>
    </w:p>
    <w:p w14:paraId="779A7808">
      <w:pPr>
        <w:ind w:firstLine="480"/>
        <w:rPr>
          <w:rFonts w:ascii="宋体"/>
          <w:color w:val="000000"/>
          <w:kern w:val="0"/>
          <w:sz w:val="24"/>
        </w:rPr>
      </w:pPr>
      <w:r>
        <w:rPr>
          <w:rFonts w:hint="eastAsia" w:ascii="宋体"/>
          <w:color w:val="000000"/>
          <w:kern w:val="0"/>
          <w:sz w:val="24"/>
        </w:rPr>
        <w:t>附件二：最终验收表</w:t>
      </w:r>
    </w:p>
    <w:p w14:paraId="7BFBC5A3">
      <w:pPr>
        <w:ind w:firstLine="480"/>
        <w:rPr>
          <w:rFonts w:ascii="宋体"/>
          <w:color w:val="000000"/>
          <w:kern w:val="0"/>
          <w:sz w:val="24"/>
        </w:rPr>
      </w:pPr>
      <w:r>
        <w:rPr>
          <w:rFonts w:hint="eastAsia" w:ascii="宋体"/>
          <w:color w:val="000000"/>
          <w:kern w:val="0"/>
          <w:sz w:val="24"/>
        </w:rPr>
        <w:t>附件三：维护服务内容</w:t>
      </w:r>
    </w:p>
    <w:p w14:paraId="04D9EC70">
      <w:pPr>
        <w:ind w:firstLine="480"/>
        <w:rPr>
          <w:rFonts w:ascii="宋体"/>
          <w:color w:val="000000"/>
          <w:kern w:val="0"/>
          <w:sz w:val="24"/>
        </w:rPr>
      </w:pPr>
      <w:r>
        <w:rPr>
          <w:rFonts w:hint="eastAsia" w:ascii="宋体"/>
          <w:color w:val="000000"/>
          <w:kern w:val="0"/>
          <w:sz w:val="24"/>
        </w:rPr>
        <w:t>附件四：</w:t>
      </w:r>
      <w:r>
        <w:rPr>
          <w:rFonts w:hint="eastAsia"/>
          <w:color w:val="000000"/>
          <w:sz w:val="24"/>
        </w:rPr>
        <w:t>服务连续性预案</w:t>
      </w:r>
    </w:p>
    <w:p w14:paraId="37503FA8">
      <w:pPr>
        <w:numPr>
          <w:ilvl w:val="0"/>
          <w:numId w:val="1"/>
        </w:numPr>
        <w:tabs>
          <w:tab w:val="left" w:pos="1276"/>
          <w:tab w:val="clear" w:pos="877"/>
        </w:tabs>
        <w:spacing w:before="240"/>
        <w:ind w:hanging="877" w:firstLineChars="0"/>
        <w:rPr>
          <w:rFonts w:ascii="宋体"/>
          <w:b/>
          <w:color w:val="000000"/>
          <w:sz w:val="24"/>
        </w:rPr>
      </w:pPr>
      <w:r>
        <w:rPr>
          <w:rFonts w:hint="eastAsia" w:ascii="宋体"/>
          <w:b/>
          <w:color w:val="000000"/>
          <w:sz w:val="24"/>
        </w:rPr>
        <w:t>其他事宜</w:t>
      </w:r>
    </w:p>
    <w:p w14:paraId="1CA6E800">
      <w:pPr>
        <w:tabs>
          <w:tab w:val="left" w:pos="851"/>
        </w:tabs>
        <w:ind w:firstLine="480"/>
        <w:rPr>
          <w:rFonts w:ascii="宋体"/>
          <w:color w:val="000000"/>
          <w:sz w:val="24"/>
        </w:rPr>
      </w:pPr>
      <w:r>
        <w:rPr>
          <w:rFonts w:hint="eastAsia" w:ascii="宋体"/>
          <w:color w:val="000000"/>
          <w:sz w:val="24"/>
        </w:rPr>
        <w:t>16.1</w:t>
      </w:r>
      <w:r>
        <w:rPr>
          <w:rFonts w:ascii="宋体"/>
          <w:color w:val="000000"/>
          <w:sz w:val="24"/>
        </w:rPr>
        <w:t xml:space="preserve"> </w:t>
      </w:r>
      <w:r>
        <w:rPr>
          <w:rFonts w:hint="eastAsia" w:ascii="宋体"/>
          <w:color w:val="000000"/>
          <w:sz w:val="24"/>
        </w:rPr>
        <w:t>本合同在甲乙双方加盖公章或合同章后生效。</w:t>
      </w:r>
    </w:p>
    <w:p w14:paraId="4A1F04EB">
      <w:pPr>
        <w:tabs>
          <w:tab w:val="left" w:pos="851"/>
        </w:tabs>
        <w:ind w:firstLine="480"/>
        <w:rPr>
          <w:rFonts w:ascii="宋体"/>
          <w:color w:val="000000"/>
          <w:sz w:val="24"/>
        </w:rPr>
      </w:pPr>
      <w:r>
        <w:rPr>
          <w:rFonts w:hint="eastAsia" w:ascii="宋体"/>
          <w:color w:val="000000"/>
          <w:sz w:val="24"/>
        </w:rPr>
        <w:t>16.2</w:t>
      </w:r>
      <w:r>
        <w:rPr>
          <w:rFonts w:ascii="宋体"/>
          <w:color w:val="000000"/>
          <w:sz w:val="24"/>
        </w:rPr>
        <w:t xml:space="preserve"> </w:t>
      </w:r>
      <w:r>
        <w:rPr>
          <w:rFonts w:hint="eastAsia" w:ascii="宋体"/>
          <w:color w:val="000000"/>
          <w:sz w:val="24"/>
        </w:rPr>
        <w:t>本合同双方在未取得对方事先书面同意的前提下，均不得将各自本合同项下的任何权利或义务转让给第三方。</w:t>
      </w:r>
    </w:p>
    <w:p w14:paraId="230C78B3">
      <w:pPr>
        <w:tabs>
          <w:tab w:val="left" w:pos="851"/>
        </w:tabs>
        <w:ind w:firstLine="480"/>
        <w:rPr>
          <w:rFonts w:ascii="宋体"/>
          <w:color w:val="000000"/>
          <w:sz w:val="24"/>
        </w:rPr>
      </w:pPr>
      <w:r>
        <w:rPr>
          <w:rFonts w:hint="eastAsia" w:ascii="宋体"/>
          <w:color w:val="000000"/>
          <w:sz w:val="24"/>
        </w:rPr>
        <w:t>16.3</w:t>
      </w:r>
      <w:r>
        <w:rPr>
          <w:rFonts w:ascii="宋体"/>
          <w:color w:val="000000"/>
          <w:sz w:val="24"/>
        </w:rPr>
        <w:t xml:space="preserve"> </w:t>
      </w:r>
      <w:r>
        <w:rPr>
          <w:rFonts w:hint="eastAsia" w:ascii="宋体"/>
          <w:color w:val="000000"/>
          <w:sz w:val="24"/>
        </w:rPr>
        <w:t>本合同之未尽事宜双方协商解决，对本合同及其附件的内容进行变更，必须经双方协商一致并签订补充协议。</w:t>
      </w:r>
    </w:p>
    <w:p w14:paraId="307F2FE3">
      <w:pPr>
        <w:tabs>
          <w:tab w:val="left" w:pos="851"/>
        </w:tabs>
        <w:ind w:firstLine="480"/>
        <w:rPr>
          <w:rFonts w:ascii="宋体"/>
          <w:color w:val="000000"/>
          <w:sz w:val="24"/>
        </w:rPr>
      </w:pPr>
      <w:r>
        <w:rPr>
          <w:rFonts w:hint="eastAsia" w:ascii="宋体"/>
          <w:color w:val="000000"/>
          <w:sz w:val="24"/>
        </w:rPr>
        <w:t>16.4</w:t>
      </w:r>
      <w:r>
        <w:rPr>
          <w:rFonts w:ascii="宋体"/>
          <w:color w:val="000000"/>
          <w:sz w:val="24"/>
        </w:rPr>
        <w:t xml:space="preserve"> </w:t>
      </w:r>
      <w:r>
        <w:rPr>
          <w:rFonts w:hint="eastAsia" w:ascii="宋体"/>
          <w:color w:val="000000"/>
          <w:sz w:val="24"/>
        </w:rPr>
        <w:t>本合同一式  肆  份，甲、乙双方各  贰  份，具有同等法律效力。</w:t>
      </w:r>
    </w:p>
    <w:p w14:paraId="1A5CEE89">
      <w:pPr>
        <w:tabs>
          <w:tab w:val="left" w:pos="851"/>
        </w:tabs>
        <w:ind w:firstLine="480"/>
        <w:rPr>
          <w:rFonts w:ascii="宋体"/>
          <w:color w:val="000000"/>
          <w:sz w:val="24"/>
        </w:rPr>
      </w:pPr>
      <w:r>
        <w:rPr>
          <w:rFonts w:hint="eastAsia" w:ascii="宋体"/>
          <w:color w:val="000000"/>
          <w:sz w:val="24"/>
        </w:rPr>
        <w:t>16.5</w:t>
      </w:r>
      <w:r>
        <w:rPr>
          <w:rFonts w:ascii="宋体"/>
          <w:color w:val="000000"/>
          <w:sz w:val="24"/>
        </w:rPr>
        <w:t xml:space="preserve"> </w:t>
      </w:r>
      <w:r>
        <w:rPr>
          <w:rFonts w:hint="eastAsia" w:ascii="宋体"/>
          <w:color w:val="000000"/>
          <w:sz w:val="24"/>
        </w:rPr>
        <w:t>本合同传真件和复印件无效。</w:t>
      </w:r>
    </w:p>
    <w:p w14:paraId="7A37B3CA">
      <w:pPr>
        <w:tabs>
          <w:tab w:val="left" w:pos="851"/>
        </w:tabs>
        <w:ind w:firstLine="480"/>
        <w:rPr>
          <w:rFonts w:ascii="宋体"/>
          <w:color w:val="000000"/>
          <w:sz w:val="24"/>
        </w:rPr>
      </w:pPr>
      <w:r>
        <w:rPr>
          <w:rFonts w:hint="eastAsia" w:ascii="宋体"/>
          <w:color w:val="000000"/>
          <w:sz w:val="24"/>
        </w:rPr>
        <w:t>16.6</w:t>
      </w:r>
      <w:r>
        <w:rPr>
          <w:rFonts w:ascii="宋体"/>
          <w:color w:val="000000"/>
          <w:sz w:val="24"/>
        </w:rPr>
        <w:t xml:space="preserve"> </w:t>
      </w:r>
      <w:r>
        <w:rPr>
          <w:rFonts w:hint="eastAsia" w:ascii="宋体"/>
          <w:bCs/>
          <w:sz w:val="24"/>
        </w:rPr>
        <w:t>乙方保证遵守甲方《重庆三峡银行员工回避管理办法》中招录回避、任职回避、公务回避的相关要求。若发现乙方人员与甲方内部人员存在亲属关系，乙方应主动报告，并采取相应回避措施</w:t>
      </w:r>
      <w:r>
        <w:rPr>
          <w:rFonts w:hint="eastAsia" w:ascii="宋体"/>
          <w:bCs/>
        </w:rPr>
        <w:t>。</w:t>
      </w:r>
    </w:p>
    <w:p w14:paraId="45F94B29">
      <w:pPr>
        <w:ind w:firstLine="482"/>
        <w:rPr>
          <w:rFonts w:ascii="宋体"/>
          <w:b/>
          <w:color w:val="000000"/>
          <w:sz w:val="24"/>
        </w:rPr>
      </w:pPr>
      <w:r>
        <w:rPr>
          <w:rFonts w:hint="eastAsia" w:ascii="宋体"/>
          <w:b/>
          <w:color w:val="000000"/>
          <w:sz w:val="24"/>
        </w:rPr>
        <w:t>（以下无正文）</w:t>
      </w:r>
    </w:p>
    <w:p w14:paraId="07C54AA0">
      <w:pPr>
        <w:ind w:firstLine="482"/>
        <w:rPr>
          <w:rFonts w:ascii="宋体"/>
          <w:b/>
          <w:color w:val="000000"/>
          <w:sz w:val="24"/>
        </w:rPr>
      </w:pPr>
    </w:p>
    <w:p w14:paraId="36CC90BA">
      <w:pPr>
        <w:ind w:left="4939" w:hanging="4939" w:hangingChars="2050"/>
        <w:rPr>
          <w:rFonts w:ascii="宋体"/>
          <w:b/>
          <w:color w:val="000000"/>
          <w:sz w:val="24"/>
        </w:rPr>
      </w:pPr>
    </w:p>
    <w:p w14:paraId="60D8F6AD">
      <w:pPr>
        <w:ind w:left="4939" w:hanging="4939" w:hangingChars="2050"/>
        <w:rPr>
          <w:rFonts w:ascii="宋体"/>
          <w:b/>
          <w:color w:val="000000"/>
          <w:sz w:val="24"/>
          <w:u w:val="single"/>
        </w:rPr>
      </w:pPr>
      <w:r>
        <w:rPr>
          <w:rFonts w:hint="eastAsia" w:ascii="宋体"/>
          <w:b/>
          <w:color w:val="000000"/>
          <w:sz w:val="24"/>
        </w:rPr>
        <w:t>甲方：</w:t>
      </w:r>
      <w:r>
        <w:rPr>
          <w:rFonts w:hint="eastAsia" w:ascii="宋体"/>
          <w:b/>
          <w:color w:val="000000"/>
          <w:sz w:val="24"/>
          <w:u w:val="single"/>
        </w:rPr>
        <w:t>重庆三峡银行股份有限公司</w:t>
      </w:r>
      <w:r>
        <w:rPr>
          <w:rFonts w:hint="eastAsia" w:ascii="宋体"/>
          <w:b/>
          <w:color w:val="000000"/>
          <w:sz w:val="24"/>
        </w:rPr>
        <w:t xml:space="preserve">     乙方：</w:t>
      </w:r>
      <w:r>
        <w:rPr>
          <w:rFonts w:hint="eastAsia" w:ascii="宋体"/>
          <w:b/>
          <w:color w:val="000000"/>
          <w:sz w:val="24"/>
          <w:u w:val="single"/>
        </w:rPr>
        <w:t xml:space="preserve">        </w:t>
      </w:r>
      <w:r>
        <w:rPr>
          <w:rFonts w:hint="eastAsia" w:ascii="宋体"/>
          <w:b/>
          <w:sz w:val="24"/>
          <w:u w:val="single"/>
        </w:rPr>
        <w:t xml:space="preserve">xxxxx公司       </w:t>
      </w:r>
    </w:p>
    <w:p w14:paraId="7E7C3325">
      <w:pPr>
        <w:ind w:firstLine="482"/>
        <w:rPr>
          <w:rFonts w:ascii="宋体"/>
          <w:b/>
          <w:color w:val="000000"/>
          <w:sz w:val="24"/>
        </w:rPr>
      </w:pPr>
    </w:p>
    <w:p w14:paraId="7DC30CA5">
      <w:pPr>
        <w:ind w:firstLine="482"/>
        <w:rPr>
          <w:rFonts w:ascii="宋体"/>
          <w:b/>
          <w:color w:val="000000"/>
          <w:sz w:val="24"/>
        </w:rPr>
      </w:pPr>
      <w:r>
        <w:rPr>
          <w:rFonts w:hint="eastAsia" w:ascii="宋体"/>
          <w:b/>
          <w:color w:val="000000"/>
          <w:sz w:val="24"/>
        </w:rPr>
        <w:t>（签章）：</w:t>
      </w:r>
      <w:r>
        <w:rPr>
          <w:rFonts w:hint="eastAsia" w:ascii="宋体"/>
          <w:b/>
          <w:color w:val="000000"/>
          <w:sz w:val="24"/>
          <w:u w:val="single"/>
        </w:rPr>
        <w:t xml:space="preserve">           </w:t>
      </w:r>
      <w:r>
        <w:rPr>
          <w:rFonts w:hint="eastAsia" w:ascii="宋体"/>
          <w:b/>
          <w:color w:val="000000"/>
          <w:sz w:val="24"/>
        </w:rPr>
        <w:t xml:space="preserve">               （签章）：</w:t>
      </w:r>
      <w:r>
        <w:rPr>
          <w:rFonts w:hint="eastAsia" w:ascii="宋体"/>
          <w:b/>
          <w:color w:val="000000"/>
          <w:sz w:val="24"/>
          <w:u w:val="single"/>
        </w:rPr>
        <w:t xml:space="preserve">           </w:t>
      </w:r>
    </w:p>
    <w:p w14:paraId="3EC92009">
      <w:pPr>
        <w:ind w:firstLine="482"/>
        <w:rPr>
          <w:rFonts w:ascii="宋体"/>
          <w:b/>
          <w:color w:val="000000"/>
          <w:sz w:val="24"/>
        </w:rPr>
      </w:pP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 xml:space="preserve"> </w:t>
      </w:r>
      <w:r>
        <w:rPr>
          <w:rFonts w:hint="eastAsia" w:ascii="宋体"/>
          <w:b/>
          <w:color w:val="000000"/>
          <w:sz w:val="18"/>
        </w:rPr>
        <w:t xml:space="preserve"> </w:t>
      </w:r>
      <w:r>
        <w:rPr>
          <w:rFonts w:hint="eastAsia" w:ascii="宋体"/>
          <w:b/>
          <w:color w:val="000000"/>
          <w:sz w:val="24"/>
        </w:rPr>
        <w:t xml:space="preserve">     </w:t>
      </w:r>
    </w:p>
    <w:p w14:paraId="44DECA1E">
      <w:pPr>
        <w:ind w:firstLine="482"/>
        <w:jc w:val="right"/>
        <w:rPr>
          <w:rFonts w:ascii="宋体"/>
          <w:b/>
          <w:color w:val="000000"/>
          <w:sz w:val="24"/>
        </w:rPr>
      </w:pPr>
      <w:r>
        <w:rPr>
          <w:rFonts w:hint="eastAsia" w:ascii="宋体"/>
          <w:b/>
          <w:color w:val="000000"/>
          <w:sz w:val="24"/>
        </w:rPr>
        <w:t xml:space="preserve">         日期：</w:t>
      </w:r>
      <w:r>
        <w:rPr>
          <w:rFonts w:hint="eastAsia" w:ascii="宋体"/>
          <w:b/>
          <w:color w:val="000000"/>
          <w:sz w:val="24"/>
          <w:u w:val="single"/>
        </w:rPr>
        <w:t xml:space="preserve">      </w:t>
      </w:r>
      <w:r>
        <w:rPr>
          <w:rFonts w:hint="eastAsia" w:ascii="宋体"/>
          <w:b/>
          <w:color w:val="000000"/>
          <w:sz w:val="24"/>
        </w:rPr>
        <w:t>年</w:t>
      </w:r>
      <w:r>
        <w:rPr>
          <w:rFonts w:hint="eastAsia" w:ascii="宋体"/>
          <w:b/>
          <w:color w:val="000000"/>
          <w:sz w:val="24"/>
          <w:u w:val="single"/>
        </w:rPr>
        <w:t xml:space="preserve">    </w:t>
      </w:r>
      <w:r>
        <w:rPr>
          <w:rFonts w:hint="eastAsia" w:ascii="宋体"/>
          <w:b/>
          <w:color w:val="000000"/>
          <w:sz w:val="24"/>
        </w:rPr>
        <w:t>月</w:t>
      </w:r>
      <w:r>
        <w:rPr>
          <w:rFonts w:hint="eastAsia" w:ascii="宋体"/>
          <w:b/>
          <w:color w:val="000000"/>
          <w:sz w:val="24"/>
          <w:u w:val="single"/>
        </w:rPr>
        <w:t xml:space="preserve">    </w:t>
      </w:r>
      <w:r>
        <w:rPr>
          <w:rFonts w:hint="eastAsia" w:ascii="宋体"/>
          <w:b/>
          <w:color w:val="000000"/>
          <w:sz w:val="24"/>
        </w:rPr>
        <w:t>日</w:t>
      </w:r>
    </w:p>
    <w:p w14:paraId="31FCBA5D">
      <w:pPr>
        <w:ind w:firstLine="482"/>
        <w:rPr>
          <w:rFonts w:ascii="宋体"/>
          <w:b/>
          <w:color w:val="000000"/>
          <w:sz w:val="24"/>
        </w:rPr>
      </w:pPr>
    </w:p>
    <w:p w14:paraId="478656FA">
      <w:pPr>
        <w:ind w:firstLine="482"/>
        <w:rPr>
          <w:rFonts w:ascii="宋体"/>
          <w:b/>
          <w:color w:val="000000"/>
          <w:sz w:val="24"/>
        </w:rPr>
      </w:pPr>
    </w:p>
    <w:p w14:paraId="07C3A2D2">
      <w:pPr>
        <w:ind w:firstLine="482"/>
        <w:rPr>
          <w:rFonts w:ascii="宋体"/>
          <w:b/>
          <w:color w:val="000000"/>
          <w:sz w:val="24"/>
        </w:rPr>
      </w:pPr>
    </w:p>
    <w:p w14:paraId="7749F846">
      <w:pPr>
        <w:ind w:firstLine="482"/>
        <w:rPr>
          <w:rFonts w:ascii="宋体"/>
          <w:b/>
          <w:color w:val="000000"/>
          <w:sz w:val="24"/>
        </w:rPr>
      </w:pPr>
      <w:r>
        <w:rPr>
          <w:rFonts w:hint="eastAsia" w:ascii="宋体"/>
          <w:b/>
          <w:color w:val="000000"/>
          <w:sz w:val="24"/>
        </w:rPr>
        <w:br w:type="page"/>
      </w:r>
      <w:r>
        <w:rPr>
          <w:rFonts w:hint="eastAsia" w:ascii="宋体"/>
          <w:b/>
          <w:color w:val="000000"/>
          <w:sz w:val="24"/>
        </w:rPr>
        <w:t>附件1 硬件设备签收表</w:t>
      </w:r>
    </w:p>
    <w:tbl>
      <w:tblPr>
        <w:tblStyle w:val="24"/>
        <w:tblW w:w="9062" w:type="dxa"/>
        <w:jc w:val="center"/>
        <w:tblLayout w:type="fixed"/>
        <w:tblCellMar>
          <w:top w:w="0" w:type="dxa"/>
          <w:left w:w="108" w:type="dxa"/>
          <w:bottom w:w="0" w:type="dxa"/>
          <w:right w:w="108" w:type="dxa"/>
        </w:tblCellMar>
      </w:tblPr>
      <w:tblGrid>
        <w:gridCol w:w="562"/>
        <w:gridCol w:w="143"/>
        <w:gridCol w:w="566"/>
        <w:gridCol w:w="993"/>
        <w:gridCol w:w="1422"/>
        <w:gridCol w:w="707"/>
        <w:gridCol w:w="427"/>
        <w:gridCol w:w="283"/>
        <w:gridCol w:w="1134"/>
        <w:gridCol w:w="1558"/>
        <w:gridCol w:w="1128"/>
        <w:gridCol w:w="139"/>
      </w:tblGrid>
      <w:tr w14:paraId="3CEE5398">
        <w:tblPrEx>
          <w:tblCellMar>
            <w:top w:w="0" w:type="dxa"/>
            <w:left w:w="108" w:type="dxa"/>
            <w:bottom w:w="0" w:type="dxa"/>
            <w:right w:w="108" w:type="dxa"/>
          </w:tblCellMar>
        </w:tblPrEx>
        <w:trPr>
          <w:gridBefore w:val="1"/>
          <w:gridAfter w:val="1"/>
          <w:wBefore w:w="562" w:type="dxa"/>
          <w:wAfter w:w="139" w:type="dxa"/>
          <w:trHeight w:val="300" w:hRule="atLeast"/>
          <w:jc w:val="center"/>
        </w:trPr>
        <w:tc>
          <w:tcPr>
            <w:tcW w:w="8361" w:type="dxa"/>
            <w:gridSpan w:val="10"/>
            <w:tcBorders>
              <w:top w:val="nil"/>
              <w:left w:val="nil"/>
              <w:bottom w:val="nil"/>
              <w:right w:val="nil"/>
              <w:tl2br w:val="nil"/>
              <w:tr2bl w:val="nil"/>
            </w:tcBorders>
            <w:vAlign w:val="center"/>
          </w:tcPr>
          <w:p w14:paraId="6BC69927">
            <w:pPr>
              <w:widowControl/>
              <w:autoSpaceDE/>
              <w:autoSpaceDN/>
              <w:spacing w:line="240" w:lineRule="auto"/>
              <w:ind w:firstLine="0" w:firstLineChars="0"/>
              <w:jc w:val="center"/>
              <w:rPr>
                <w:rFonts w:ascii="方正小标宋_GBK" w:eastAsia="方正小标宋_GBK" w:cs="宋体"/>
                <w:color w:val="000000"/>
                <w:kern w:val="0"/>
                <w:sz w:val="44"/>
                <w:szCs w:val="44"/>
              </w:rPr>
            </w:pPr>
            <w:r>
              <w:rPr>
                <w:rFonts w:hint="eastAsia" w:ascii="方正小标宋_GBK" w:eastAsia="方正小标宋_GBK" w:cs="宋体"/>
                <w:color w:val="000000"/>
                <w:kern w:val="0"/>
                <w:sz w:val="44"/>
                <w:szCs w:val="44"/>
              </w:rPr>
              <w:t>硬件设备签收表</w:t>
            </w:r>
          </w:p>
        </w:tc>
      </w:tr>
      <w:tr w14:paraId="1134C962">
        <w:tblPrEx>
          <w:tblCellMar>
            <w:top w:w="0" w:type="dxa"/>
            <w:left w:w="108" w:type="dxa"/>
            <w:bottom w:w="0" w:type="dxa"/>
            <w:right w:w="108" w:type="dxa"/>
          </w:tblCellMar>
        </w:tblPrEx>
        <w:trPr>
          <w:trHeight w:val="563" w:hRule="atLeast"/>
          <w:jc w:val="center"/>
        </w:trPr>
        <w:tc>
          <w:tcPr>
            <w:tcW w:w="1271"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E09D3C0">
            <w:pPr>
              <w:autoSpaceDE/>
              <w:autoSpaceDN/>
              <w:spacing w:line="240" w:lineRule="auto"/>
              <w:ind w:firstLine="0" w:firstLineChars="0"/>
              <w:jc w:val="center"/>
              <w:rPr>
                <w:rFonts w:ascii="宋体"/>
                <w:color w:val="000000"/>
                <w:sz w:val="24"/>
              </w:rPr>
            </w:pPr>
            <w:r>
              <w:rPr>
                <w:rFonts w:hint="eastAsia" w:ascii="宋体"/>
                <w:color w:val="000000"/>
                <w:sz w:val="24"/>
              </w:rPr>
              <w:t>项目名称</w:t>
            </w:r>
          </w:p>
        </w:tc>
        <w:tc>
          <w:tcPr>
            <w:tcW w:w="3832"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7A0D24F1">
            <w:pPr>
              <w:autoSpaceDE/>
              <w:autoSpaceDN/>
              <w:spacing w:line="240" w:lineRule="auto"/>
              <w:ind w:firstLine="0" w:firstLineChars="0"/>
              <w:jc w:val="center"/>
              <w:rPr>
                <w:rFonts w:ascii="宋体"/>
                <w:color w:val="000000"/>
                <w:sz w:val="24"/>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54F3A98">
            <w:pPr>
              <w:autoSpaceDE/>
              <w:autoSpaceDN/>
              <w:spacing w:line="240" w:lineRule="auto"/>
              <w:ind w:firstLine="0" w:firstLineChars="0"/>
              <w:jc w:val="center"/>
              <w:rPr>
                <w:rFonts w:ascii="宋体"/>
                <w:color w:val="000000"/>
                <w:sz w:val="24"/>
              </w:rPr>
            </w:pPr>
            <w:r>
              <w:rPr>
                <w:rFonts w:hint="eastAsia" w:ascii="宋体"/>
                <w:color w:val="000000"/>
                <w:sz w:val="24"/>
              </w:rPr>
              <w:t>交付时间</w:t>
            </w:r>
          </w:p>
        </w:tc>
        <w:tc>
          <w:tcPr>
            <w:tcW w:w="126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B87BB9A">
            <w:pPr>
              <w:autoSpaceDE/>
              <w:autoSpaceDN/>
              <w:spacing w:line="240" w:lineRule="auto"/>
              <w:ind w:firstLine="0" w:firstLineChars="0"/>
              <w:jc w:val="center"/>
              <w:rPr>
                <w:rFonts w:ascii="宋体"/>
                <w:color w:val="000000"/>
                <w:sz w:val="24"/>
              </w:rPr>
            </w:pPr>
          </w:p>
        </w:tc>
      </w:tr>
      <w:tr w14:paraId="3BB5487D">
        <w:tblPrEx>
          <w:tblCellMar>
            <w:top w:w="0" w:type="dxa"/>
            <w:left w:w="108" w:type="dxa"/>
            <w:bottom w:w="0" w:type="dxa"/>
            <w:right w:w="108" w:type="dxa"/>
          </w:tblCellMar>
        </w:tblPrEx>
        <w:trPr>
          <w:trHeight w:val="439" w:hRule="atLeast"/>
          <w:jc w:val="center"/>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11E5E30">
            <w:pPr>
              <w:autoSpaceDE/>
              <w:autoSpaceDN/>
              <w:spacing w:line="240" w:lineRule="auto"/>
              <w:ind w:firstLine="0" w:firstLineChars="0"/>
              <w:rPr>
                <w:rFonts w:ascii="宋体"/>
                <w:color w:val="000000"/>
                <w:sz w:val="24"/>
              </w:rPr>
            </w:pPr>
            <w:r>
              <w:rPr>
                <w:rFonts w:hint="eastAsia" w:ascii="宋体"/>
                <w:color w:val="000000"/>
                <w:sz w:val="24"/>
              </w:rPr>
              <w:t>序号</w:t>
            </w: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5102A01">
            <w:pPr>
              <w:autoSpaceDE/>
              <w:autoSpaceDN/>
              <w:spacing w:line="240" w:lineRule="auto"/>
              <w:ind w:left="15" w:firstLine="0" w:firstLineChars="0"/>
              <w:rPr>
                <w:rFonts w:ascii="宋体"/>
                <w:color w:val="000000"/>
                <w:sz w:val="24"/>
              </w:rPr>
            </w:pPr>
            <w:r>
              <w:rPr>
                <w:rFonts w:hint="eastAsia" w:ascii="宋体" w:cs="宋体"/>
                <w:color w:val="000000"/>
                <w:kern w:val="0"/>
                <w:sz w:val="22"/>
                <w:szCs w:val="22"/>
              </w:rPr>
              <w:t>设备名称</w:t>
            </w: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08286F03">
            <w:pPr>
              <w:autoSpaceDE/>
              <w:autoSpaceDN/>
              <w:spacing w:line="240" w:lineRule="auto"/>
              <w:ind w:firstLine="0" w:firstLineChars="0"/>
              <w:jc w:val="center"/>
              <w:rPr>
                <w:rFonts w:ascii="宋体"/>
                <w:color w:val="000000"/>
                <w:sz w:val="24"/>
              </w:rPr>
            </w:pPr>
            <w:r>
              <w:rPr>
                <w:rFonts w:hint="eastAsia" w:ascii="宋体" w:cs="宋体"/>
                <w:color w:val="000000"/>
                <w:kern w:val="0"/>
                <w:sz w:val="22"/>
                <w:szCs w:val="22"/>
              </w:rPr>
              <w:t>序列号</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237894E">
            <w:pPr>
              <w:autoSpaceDE/>
              <w:autoSpaceDN/>
              <w:spacing w:line="240" w:lineRule="auto"/>
              <w:ind w:firstLine="0" w:firstLineChars="0"/>
              <w:jc w:val="center"/>
              <w:rPr>
                <w:rFonts w:ascii="宋体"/>
                <w:color w:val="000000"/>
                <w:sz w:val="24"/>
              </w:rPr>
            </w:pPr>
            <w:r>
              <w:rPr>
                <w:rFonts w:hint="eastAsia" w:ascii="宋体" w:cs="宋体"/>
                <w:color w:val="000000"/>
                <w:kern w:val="0"/>
                <w:sz w:val="22"/>
                <w:szCs w:val="22"/>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79B2630">
            <w:pPr>
              <w:autoSpaceDE/>
              <w:autoSpaceDN/>
              <w:spacing w:line="240" w:lineRule="auto"/>
              <w:ind w:firstLine="0" w:firstLineChars="0"/>
              <w:jc w:val="center"/>
              <w:rPr>
                <w:rFonts w:ascii="宋体"/>
                <w:color w:val="000000"/>
                <w:sz w:val="24"/>
              </w:rPr>
            </w:pPr>
            <w:r>
              <w:rPr>
                <w:rFonts w:hint="eastAsia" w:ascii="宋体"/>
                <w:color w:val="000000"/>
                <w:sz w:val="24"/>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1614E9C3">
            <w:pPr>
              <w:autoSpaceDE/>
              <w:autoSpaceDN/>
              <w:spacing w:line="240" w:lineRule="auto"/>
              <w:ind w:firstLine="0" w:firstLineChars="0"/>
              <w:jc w:val="center"/>
              <w:rPr>
                <w:rFonts w:ascii="宋体" w:cs="宋体"/>
                <w:color w:val="000000"/>
                <w:kern w:val="0"/>
                <w:sz w:val="22"/>
                <w:szCs w:val="22"/>
              </w:rPr>
            </w:pPr>
            <w:r>
              <w:rPr>
                <w:rFonts w:hint="eastAsia" w:ascii="宋体" w:cs="宋体"/>
                <w:color w:val="000000"/>
                <w:kern w:val="0"/>
                <w:sz w:val="22"/>
                <w:szCs w:val="22"/>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3B58AE17">
            <w:pPr>
              <w:autoSpaceDE/>
              <w:autoSpaceDN/>
              <w:spacing w:line="240" w:lineRule="auto"/>
              <w:ind w:firstLine="0" w:firstLineChars="0"/>
              <w:jc w:val="center"/>
              <w:rPr>
                <w:rFonts w:ascii="宋体" w:cs="宋体"/>
                <w:color w:val="000000"/>
                <w:kern w:val="0"/>
                <w:sz w:val="22"/>
                <w:szCs w:val="22"/>
              </w:rPr>
            </w:pPr>
            <w:r>
              <w:rPr>
                <w:rFonts w:hint="eastAsia" w:ascii="宋体" w:cs="宋体"/>
                <w:color w:val="000000"/>
                <w:kern w:val="0"/>
                <w:sz w:val="22"/>
                <w:szCs w:val="22"/>
              </w:rPr>
              <w:t>总价</w:t>
            </w:r>
          </w:p>
        </w:tc>
        <w:tc>
          <w:tcPr>
            <w:tcW w:w="126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41B7070">
            <w:pPr>
              <w:autoSpaceDE/>
              <w:autoSpaceDN/>
              <w:spacing w:line="240" w:lineRule="auto"/>
              <w:ind w:firstLine="0" w:firstLineChars="0"/>
              <w:rPr>
                <w:rFonts w:ascii="宋体"/>
                <w:color w:val="000000"/>
                <w:sz w:val="24"/>
              </w:rPr>
            </w:pPr>
            <w:r>
              <w:rPr>
                <w:rFonts w:hint="eastAsia" w:ascii="宋体" w:cs="宋体"/>
                <w:color w:val="000000"/>
                <w:kern w:val="0"/>
                <w:sz w:val="22"/>
                <w:szCs w:val="22"/>
              </w:rPr>
              <w:t>检验结果</w:t>
            </w:r>
          </w:p>
        </w:tc>
      </w:tr>
      <w:tr w14:paraId="39A7C0E4">
        <w:tblPrEx>
          <w:tblCellMar>
            <w:top w:w="0" w:type="dxa"/>
            <w:left w:w="108" w:type="dxa"/>
            <w:bottom w:w="0" w:type="dxa"/>
            <w:right w:w="108" w:type="dxa"/>
          </w:tblCellMar>
        </w:tblPrEx>
        <w:trPr>
          <w:trHeight w:val="458" w:hRule="atLeast"/>
          <w:jc w:val="center"/>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AAA80C">
            <w:pPr>
              <w:autoSpaceDE/>
              <w:autoSpaceDN/>
              <w:spacing w:line="240" w:lineRule="auto"/>
              <w:ind w:firstLine="0" w:firstLineChars="0"/>
              <w:jc w:val="center"/>
              <w:rPr>
                <w:rFonts w:ascii="宋体"/>
                <w:color w:val="000000"/>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1FD9686">
            <w:pPr>
              <w:autoSpaceDE/>
              <w:autoSpaceDN/>
              <w:spacing w:line="240" w:lineRule="auto"/>
              <w:ind w:firstLine="0" w:firstLineChars="0"/>
              <w:rPr>
                <w:rFonts w:ascii="宋体"/>
                <w:color w:val="000000"/>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48845511">
            <w:pPr>
              <w:autoSpaceDE/>
              <w:autoSpaceDN/>
              <w:spacing w:line="240" w:lineRule="auto"/>
              <w:ind w:firstLine="0" w:firstLineChars="0"/>
              <w:rPr>
                <w:rFonts w:ascii="宋体"/>
                <w:color w:val="000000"/>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7C04478">
            <w:pPr>
              <w:autoSpaceDE/>
              <w:autoSpaceDN/>
              <w:spacing w:line="240" w:lineRule="auto"/>
              <w:ind w:firstLine="0" w:firstLineChars="0"/>
              <w:rPr>
                <w:rFonts w:ascii="宋体"/>
                <w:color w:val="000000"/>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60F7A86">
            <w:pPr>
              <w:autoSpaceDE/>
              <w:autoSpaceDN/>
              <w:spacing w:line="240" w:lineRule="auto"/>
              <w:ind w:firstLine="0" w:firstLineChars="0"/>
              <w:rPr>
                <w:rFonts w:ascii="宋体"/>
                <w:color w:val="000000"/>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5ADC32BB">
            <w:pPr>
              <w:autoSpaceDE/>
              <w:autoSpaceDN/>
              <w:spacing w:line="240" w:lineRule="auto"/>
              <w:ind w:firstLine="0" w:firstLineChars="0"/>
              <w:rPr>
                <w:rFonts w:ascii="宋体"/>
                <w:color w:val="000000"/>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4C9317C9">
            <w:pPr>
              <w:autoSpaceDE/>
              <w:autoSpaceDN/>
              <w:spacing w:line="240" w:lineRule="auto"/>
              <w:ind w:firstLine="0" w:firstLineChars="0"/>
              <w:rPr>
                <w:rFonts w:ascii="宋体"/>
                <w:color w:val="000000"/>
                <w:sz w:val="24"/>
              </w:rPr>
            </w:pPr>
          </w:p>
        </w:tc>
        <w:tc>
          <w:tcPr>
            <w:tcW w:w="126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2044A6B">
            <w:pPr>
              <w:autoSpaceDE/>
              <w:autoSpaceDN/>
              <w:spacing w:line="240" w:lineRule="auto"/>
              <w:ind w:firstLine="0" w:firstLineChars="0"/>
              <w:rPr>
                <w:rFonts w:ascii="宋体"/>
                <w:color w:val="000000"/>
                <w:sz w:val="24"/>
              </w:rPr>
            </w:pPr>
          </w:p>
        </w:tc>
      </w:tr>
      <w:tr w14:paraId="458735C1">
        <w:tblPrEx>
          <w:tblCellMar>
            <w:top w:w="0" w:type="dxa"/>
            <w:left w:w="108" w:type="dxa"/>
            <w:bottom w:w="0" w:type="dxa"/>
            <w:right w:w="108" w:type="dxa"/>
          </w:tblCellMar>
        </w:tblPrEx>
        <w:trPr>
          <w:trHeight w:val="409" w:hRule="atLeast"/>
          <w:jc w:val="center"/>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39FB262">
            <w:pPr>
              <w:autoSpaceDE/>
              <w:autoSpaceDN/>
              <w:spacing w:line="240" w:lineRule="auto"/>
              <w:ind w:firstLine="0" w:firstLineChars="0"/>
              <w:jc w:val="center"/>
              <w:rPr>
                <w:rFonts w:ascii="宋体"/>
                <w:color w:val="000000"/>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08B4559">
            <w:pPr>
              <w:autoSpaceDE/>
              <w:autoSpaceDN/>
              <w:spacing w:line="240" w:lineRule="auto"/>
              <w:ind w:firstLine="0" w:firstLineChars="0"/>
              <w:rPr>
                <w:rFonts w:ascii="宋体"/>
                <w:color w:val="000000"/>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09F048F8">
            <w:pPr>
              <w:autoSpaceDE/>
              <w:autoSpaceDN/>
              <w:spacing w:line="240" w:lineRule="auto"/>
              <w:ind w:firstLine="0" w:firstLineChars="0"/>
              <w:rPr>
                <w:rFonts w:ascii="宋体"/>
                <w:color w:val="000000"/>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622BF934">
            <w:pPr>
              <w:autoSpaceDE/>
              <w:autoSpaceDN/>
              <w:spacing w:line="240" w:lineRule="auto"/>
              <w:ind w:firstLine="0" w:firstLineChars="0"/>
              <w:rPr>
                <w:rFonts w:ascii="宋体"/>
                <w:color w:val="000000"/>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C04390D">
            <w:pPr>
              <w:autoSpaceDE/>
              <w:autoSpaceDN/>
              <w:spacing w:line="240" w:lineRule="auto"/>
              <w:ind w:firstLine="0" w:firstLineChars="0"/>
              <w:rPr>
                <w:rFonts w:ascii="宋体"/>
                <w:color w:val="000000"/>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590D768C">
            <w:pPr>
              <w:autoSpaceDE/>
              <w:autoSpaceDN/>
              <w:spacing w:line="240" w:lineRule="auto"/>
              <w:ind w:firstLine="0" w:firstLineChars="0"/>
              <w:rPr>
                <w:rFonts w:ascii="宋体"/>
                <w:color w:val="000000"/>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7489B5FE">
            <w:pPr>
              <w:autoSpaceDE/>
              <w:autoSpaceDN/>
              <w:spacing w:line="240" w:lineRule="auto"/>
              <w:ind w:firstLine="0" w:firstLineChars="0"/>
              <w:rPr>
                <w:rFonts w:ascii="宋体"/>
                <w:color w:val="000000"/>
                <w:sz w:val="24"/>
              </w:rPr>
            </w:pPr>
          </w:p>
        </w:tc>
        <w:tc>
          <w:tcPr>
            <w:tcW w:w="126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217C902">
            <w:pPr>
              <w:autoSpaceDE/>
              <w:autoSpaceDN/>
              <w:spacing w:line="240" w:lineRule="auto"/>
              <w:ind w:firstLine="0" w:firstLineChars="0"/>
              <w:rPr>
                <w:rFonts w:ascii="宋体"/>
                <w:color w:val="000000"/>
                <w:sz w:val="24"/>
              </w:rPr>
            </w:pPr>
          </w:p>
        </w:tc>
      </w:tr>
      <w:tr w14:paraId="3FD1134A">
        <w:tblPrEx>
          <w:tblCellMar>
            <w:top w:w="0" w:type="dxa"/>
            <w:left w:w="108" w:type="dxa"/>
            <w:bottom w:w="0" w:type="dxa"/>
            <w:right w:w="108" w:type="dxa"/>
          </w:tblCellMar>
        </w:tblPrEx>
        <w:trPr>
          <w:trHeight w:val="452" w:hRule="atLeast"/>
          <w:jc w:val="center"/>
        </w:trPr>
        <w:tc>
          <w:tcPr>
            <w:tcW w:w="70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F2619C2">
            <w:pPr>
              <w:autoSpaceDE/>
              <w:autoSpaceDN/>
              <w:spacing w:line="240" w:lineRule="auto"/>
              <w:ind w:firstLine="0" w:firstLineChars="0"/>
              <w:jc w:val="center"/>
              <w:rPr>
                <w:rFonts w:ascii="宋体"/>
                <w:color w:val="000000"/>
                <w:sz w:val="24"/>
              </w:rPr>
            </w:pPr>
          </w:p>
        </w:tc>
        <w:tc>
          <w:tcPr>
            <w:tcW w:w="155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3B70FDB">
            <w:pPr>
              <w:autoSpaceDE/>
              <w:autoSpaceDN/>
              <w:spacing w:line="240" w:lineRule="auto"/>
              <w:ind w:firstLine="0" w:firstLineChars="0"/>
              <w:rPr>
                <w:rFonts w:ascii="宋体"/>
                <w:color w:val="000000"/>
                <w:sz w:val="24"/>
              </w:rPr>
            </w:pPr>
          </w:p>
        </w:tc>
        <w:tc>
          <w:tcPr>
            <w:tcW w:w="1422" w:type="dxa"/>
            <w:tcBorders>
              <w:top w:val="single" w:color="auto" w:sz="4" w:space="0"/>
              <w:left w:val="single" w:color="auto" w:sz="4" w:space="0"/>
              <w:bottom w:val="single" w:color="auto" w:sz="4" w:space="0"/>
              <w:right w:val="single" w:color="auto" w:sz="4" w:space="0"/>
              <w:tl2br w:val="nil"/>
              <w:tr2bl w:val="nil"/>
            </w:tcBorders>
            <w:vAlign w:val="center"/>
          </w:tcPr>
          <w:p w14:paraId="40E7F915">
            <w:pPr>
              <w:autoSpaceDE/>
              <w:autoSpaceDN/>
              <w:spacing w:line="240" w:lineRule="auto"/>
              <w:ind w:firstLine="0" w:firstLineChars="0"/>
              <w:rPr>
                <w:rFonts w:ascii="宋体"/>
                <w:color w:val="000000"/>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1E4B8122">
            <w:pPr>
              <w:autoSpaceDE/>
              <w:autoSpaceDN/>
              <w:spacing w:line="240" w:lineRule="auto"/>
              <w:ind w:firstLine="0" w:firstLineChars="0"/>
              <w:rPr>
                <w:rFonts w:ascii="宋体"/>
                <w:color w:val="000000"/>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1A5BB69">
            <w:pPr>
              <w:autoSpaceDE/>
              <w:autoSpaceDN/>
              <w:spacing w:line="240" w:lineRule="auto"/>
              <w:ind w:firstLine="0" w:firstLineChars="0"/>
              <w:rPr>
                <w:rFonts w:ascii="宋体"/>
                <w:color w:val="000000"/>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5E137E9D">
            <w:pPr>
              <w:autoSpaceDE/>
              <w:autoSpaceDN/>
              <w:spacing w:line="240" w:lineRule="auto"/>
              <w:ind w:firstLine="0" w:firstLineChars="0"/>
              <w:rPr>
                <w:rFonts w:ascii="宋体"/>
                <w:color w:val="000000"/>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2CED3437">
            <w:pPr>
              <w:autoSpaceDE/>
              <w:autoSpaceDN/>
              <w:spacing w:line="240" w:lineRule="auto"/>
              <w:ind w:firstLine="0" w:firstLineChars="0"/>
              <w:rPr>
                <w:rFonts w:ascii="宋体"/>
                <w:color w:val="000000"/>
                <w:sz w:val="24"/>
              </w:rPr>
            </w:pPr>
          </w:p>
        </w:tc>
        <w:tc>
          <w:tcPr>
            <w:tcW w:w="1267"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2F8DA07">
            <w:pPr>
              <w:autoSpaceDE/>
              <w:autoSpaceDN/>
              <w:spacing w:line="240" w:lineRule="auto"/>
              <w:ind w:firstLine="0" w:firstLineChars="0"/>
              <w:rPr>
                <w:rFonts w:ascii="宋体"/>
                <w:color w:val="000000"/>
                <w:sz w:val="24"/>
              </w:rPr>
            </w:pPr>
          </w:p>
        </w:tc>
      </w:tr>
      <w:tr w14:paraId="206AEB42">
        <w:tblPrEx>
          <w:tblCellMar>
            <w:top w:w="0" w:type="dxa"/>
            <w:left w:w="108" w:type="dxa"/>
            <w:bottom w:w="0" w:type="dxa"/>
            <w:right w:w="108" w:type="dxa"/>
          </w:tblCellMar>
        </w:tblPrEx>
        <w:trPr>
          <w:trHeight w:val="848" w:hRule="atLeast"/>
          <w:jc w:val="center"/>
        </w:trPr>
        <w:tc>
          <w:tcPr>
            <w:tcW w:w="9062" w:type="dxa"/>
            <w:gridSpan w:val="12"/>
            <w:tcBorders>
              <w:top w:val="single" w:color="auto" w:sz="4" w:space="0"/>
              <w:left w:val="single" w:color="auto" w:sz="4" w:space="0"/>
              <w:bottom w:val="single" w:color="auto" w:sz="4" w:space="0"/>
              <w:right w:val="single" w:color="auto" w:sz="4" w:space="0"/>
              <w:tl2br w:val="nil"/>
              <w:tr2bl w:val="nil"/>
            </w:tcBorders>
          </w:tcPr>
          <w:p w14:paraId="52DDC211">
            <w:pPr>
              <w:widowControl/>
              <w:autoSpaceDE/>
              <w:autoSpaceDN/>
              <w:spacing w:before="156" w:beforeLines="50"/>
              <w:ind w:firstLine="0" w:firstLineChars="0"/>
              <w:jc w:val="left"/>
              <w:rPr>
                <w:rFonts w:ascii="宋体"/>
                <w:color w:val="000000"/>
                <w:sz w:val="24"/>
              </w:rPr>
            </w:pPr>
            <w:r>
              <w:rPr>
                <w:rFonts w:hint="eastAsia" w:ascii="宋体"/>
                <w:color w:val="000000"/>
                <w:sz w:val="24"/>
              </w:rPr>
              <w:t>签收说明：我单位已收到货物，型号无误、数量齐全、加电测试通过，可进行签收。</w:t>
            </w:r>
          </w:p>
        </w:tc>
      </w:tr>
      <w:tr w14:paraId="34286585">
        <w:tblPrEx>
          <w:tblCellMar>
            <w:top w:w="0" w:type="dxa"/>
            <w:left w:w="108" w:type="dxa"/>
            <w:bottom w:w="0" w:type="dxa"/>
            <w:right w:w="108" w:type="dxa"/>
          </w:tblCellMar>
        </w:tblPrEx>
        <w:trPr>
          <w:trHeight w:val="1840" w:hRule="atLeast"/>
          <w:jc w:val="center"/>
        </w:trPr>
        <w:tc>
          <w:tcPr>
            <w:tcW w:w="4820" w:type="dxa"/>
            <w:gridSpan w:val="7"/>
            <w:tcBorders>
              <w:top w:val="single" w:color="auto" w:sz="4" w:space="0"/>
              <w:left w:val="single" w:color="auto" w:sz="4" w:space="0"/>
              <w:bottom w:val="single" w:color="auto" w:sz="4" w:space="0"/>
              <w:right w:val="single" w:color="auto" w:sz="4" w:space="0"/>
              <w:tl2br w:val="nil"/>
              <w:tr2bl w:val="nil"/>
            </w:tcBorders>
          </w:tcPr>
          <w:p w14:paraId="40CFF7BA">
            <w:pPr>
              <w:autoSpaceDE/>
              <w:autoSpaceDN/>
              <w:spacing w:line="400" w:lineRule="exact"/>
              <w:ind w:firstLine="0" w:firstLineChars="0"/>
              <w:rPr>
                <w:rFonts w:ascii="宋体"/>
                <w:color w:val="000000"/>
                <w:sz w:val="24"/>
              </w:rPr>
            </w:pPr>
            <w:r>
              <w:rPr>
                <w:rFonts w:hint="eastAsia" w:ascii="宋体"/>
                <w:color w:val="000000"/>
                <w:sz w:val="24"/>
              </w:rPr>
              <w:t>签收人：</w:t>
            </w:r>
          </w:p>
          <w:p w14:paraId="055F6F9E">
            <w:pPr>
              <w:autoSpaceDE/>
              <w:autoSpaceDN/>
              <w:spacing w:line="400" w:lineRule="exact"/>
              <w:ind w:firstLine="0" w:firstLineChars="0"/>
              <w:rPr>
                <w:rFonts w:ascii="宋体"/>
                <w:color w:val="000000"/>
                <w:sz w:val="24"/>
              </w:rPr>
            </w:pPr>
          </w:p>
          <w:p w14:paraId="3949BA18">
            <w:pPr>
              <w:autoSpaceDE/>
              <w:autoSpaceDN/>
              <w:spacing w:line="400" w:lineRule="exact"/>
              <w:ind w:firstLine="0" w:firstLineChars="0"/>
              <w:rPr>
                <w:rFonts w:ascii="宋体"/>
                <w:color w:val="000000"/>
                <w:sz w:val="24"/>
              </w:rPr>
            </w:pPr>
          </w:p>
          <w:p w14:paraId="5C74FF50">
            <w:pPr>
              <w:autoSpaceDE/>
              <w:autoSpaceDN/>
              <w:spacing w:line="400" w:lineRule="exact"/>
              <w:ind w:firstLine="0" w:firstLineChars="0"/>
              <w:rPr>
                <w:rFonts w:ascii="宋体"/>
                <w:color w:val="000000"/>
                <w:sz w:val="24"/>
              </w:rPr>
            </w:pPr>
          </w:p>
          <w:p w14:paraId="0F737CAD">
            <w:pPr>
              <w:autoSpaceDE/>
              <w:autoSpaceDN/>
              <w:spacing w:line="400" w:lineRule="exact"/>
              <w:ind w:right="600" w:firstLine="2280" w:firstLineChars="950"/>
              <w:rPr>
                <w:rFonts w:ascii="宋体"/>
                <w:color w:val="000000"/>
                <w:sz w:val="24"/>
              </w:rPr>
            </w:pPr>
            <w:r>
              <w:rPr>
                <w:rFonts w:hint="eastAsia" w:ascii="宋体"/>
                <w:color w:val="000000"/>
                <w:sz w:val="24"/>
              </w:rPr>
              <w:t>年  月  日</w:t>
            </w:r>
          </w:p>
        </w:tc>
        <w:tc>
          <w:tcPr>
            <w:tcW w:w="4242" w:type="dxa"/>
            <w:gridSpan w:val="5"/>
            <w:tcBorders>
              <w:top w:val="single" w:color="auto" w:sz="4" w:space="0"/>
              <w:left w:val="single" w:color="auto" w:sz="4" w:space="0"/>
              <w:bottom w:val="single" w:color="auto" w:sz="4" w:space="0"/>
              <w:right w:val="single" w:color="auto" w:sz="4" w:space="0"/>
              <w:tl2br w:val="nil"/>
              <w:tr2bl w:val="nil"/>
            </w:tcBorders>
          </w:tcPr>
          <w:p w14:paraId="5C82BFCE">
            <w:pPr>
              <w:widowControl/>
              <w:autoSpaceDE/>
              <w:autoSpaceDN/>
              <w:spacing w:before="156" w:beforeLines="50"/>
              <w:ind w:firstLine="0" w:firstLineChars="0"/>
              <w:jc w:val="left"/>
              <w:rPr>
                <w:rFonts w:ascii="宋体"/>
                <w:color w:val="000000"/>
                <w:sz w:val="24"/>
              </w:rPr>
            </w:pPr>
            <w:r>
              <w:rPr>
                <w:rFonts w:hint="eastAsia" w:ascii="宋体"/>
                <w:color w:val="000000"/>
                <w:sz w:val="24"/>
              </w:rPr>
              <w:t>复核人：</w:t>
            </w:r>
          </w:p>
          <w:p w14:paraId="1F051C34">
            <w:pPr>
              <w:widowControl/>
              <w:autoSpaceDE/>
              <w:autoSpaceDN/>
              <w:spacing w:line="240" w:lineRule="auto"/>
              <w:ind w:firstLine="0" w:firstLineChars="0"/>
              <w:jc w:val="left"/>
              <w:rPr>
                <w:rFonts w:ascii="宋体"/>
                <w:color w:val="000000"/>
                <w:sz w:val="24"/>
              </w:rPr>
            </w:pPr>
          </w:p>
          <w:p w14:paraId="2217AC9E">
            <w:pPr>
              <w:widowControl/>
              <w:autoSpaceDE/>
              <w:autoSpaceDN/>
              <w:spacing w:line="240" w:lineRule="auto"/>
              <w:ind w:firstLine="0" w:firstLineChars="0"/>
              <w:jc w:val="left"/>
              <w:rPr>
                <w:rFonts w:ascii="宋体"/>
                <w:color w:val="000000"/>
                <w:sz w:val="24"/>
              </w:rPr>
            </w:pPr>
          </w:p>
          <w:p w14:paraId="0145E5F2">
            <w:pPr>
              <w:widowControl/>
              <w:autoSpaceDE/>
              <w:autoSpaceDN/>
              <w:spacing w:line="240" w:lineRule="auto"/>
              <w:ind w:firstLine="0" w:firstLineChars="0"/>
              <w:jc w:val="left"/>
              <w:rPr>
                <w:rFonts w:ascii="宋体"/>
                <w:color w:val="000000"/>
                <w:sz w:val="24"/>
              </w:rPr>
            </w:pPr>
          </w:p>
          <w:p w14:paraId="71931F65">
            <w:pPr>
              <w:autoSpaceDE/>
              <w:autoSpaceDN/>
              <w:spacing w:line="400" w:lineRule="exact"/>
              <w:ind w:right="600" w:firstLine="0" w:firstLineChars="0"/>
              <w:rPr>
                <w:rFonts w:ascii="宋体"/>
                <w:color w:val="000000"/>
                <w:sz w:val="24"/>
              </w:rPr>
            </w:pPr>
            <w:r>
              <w:rPr>
                <w:rFonts w:hint="eastAsia" w:ascii="宋体"/>
                <w:color w:val="000000"/>
                <w:sz w:val="24"/>
              </w:rPr>
              <w:t xml:space="preserve">                  年  月  日</w:t>
            </w:r>
          </w:p>
        </w:tc>
      </w:tr>
    </w:tbl>
    <w:p w14:paraId="0CCB800D">
      <w:pPr>
        <w:tabs>
          <w:tab w:val="left" w:pos="2505"/>
        </w:tabs>
        <w:ind w:firstLine="480"/>
        <w:rPr>
          <w:rFonts w:ascii="宋体"/>
          <w:color w:val="000000"/>
          <w:sz w:val="24"/>
        </w:rPr>
      </w:pPr>
    </w:p>
    <w:p w14:paraId="75FC394D">
      <w:pPr>
        <w:ind w:firstLine="480"/>
        <w:rPr>
          <w:rFonts w:ascii="宋体"/>
          <w:sz w:val="24"/>
        </w:rPr>
      </w:pPr>
      <w:r>
        <w:rPr>
          <w:rFonts w:hint="eastAsia" w:ascii="宋体"/>
          <w:sz w:val="24"/>
        </w:rPr>
        <w:br w:type="page"/>
      </w:r>
      <w:r>
        <w:rPr>
          <w:rFonts w:hint="eastAsia" w:ascii="宋体"/>
          <w:b/>
          <w:color w:val="000000"/>
          <w:sz w:val="24"/>
        </w:rPr>
        <w:t>附件2  最终验收表</w:t>
      </w:r>
    </w:p>
    <w:tbl>
      <w:tblPr>
        <w:tblStyle w:val="24"/>
        <w:tblW w:w="9194" w:type="dxa"/>
        <w:tblInd w:w="-459" w:type="dxa"/>
        <w:tblLayout w:type="fixed"/>
        <w:tblCellMar>
          <w:top w:w="0" w:type="dxa"/>
          <w:left w:w="108" w:type="dxa"/>
          <w:bottom w:w="0" w:type="dxa"/>
          <w:right w:w="108" w:type="dxa"/>
        </w:tblCellMar>
      </w:tblPr>
      <w:tblGrid>
        <w:gridCol w:w="566"/>
        <w:gridCol w:w="710"/>
        <w:gridCol w:w="1701"/>
        <w:gridCol w:w="1134"/>
        <w:gridCol w:w="629"/>
        <w:gridCol w:w="505"/>
        <w:gridCol w:w="851"/>
        <w:gridCol w:w="1559"/>
        <w:gridCol w:w="850"/>
        <w:gridCol w:w="423"/>
        <w:gridCol w:w="266"/>
      </w:tblGrid>
      <w:tr w14:paraId="7832AC1C">
        <w:tblPrEx>
          <w:tblCellMar>
            <w:top w:w="0" w:type="dxa"/>
            <w:left w:w="108" w:type="dxa"/>
            <w:bottom w:w="0" w:type="dxa"/>
            <w:right w:w="108" w:type="dxa"/>
          </w:tblCellMar>
        </w:tblPrEx>
        <w:trPr>
          <w:gridBefore w:val="1"/>
          <w:gridAfter w:val="1"/>
          <w:wBefore w:w="566" w:type="dxa"/>
          <w:wAfter w:w="266" w:type="dxa"/>
          <w:trHeight w:val="300" w:hRule="atLeast"/>
        </w:trPr>
        <w:tc>
          <w:tcPr>
            <w:tcW w:w="8362" w:type="dxa"/>
            <w:gridSpan w:val="9"/>
            <w:tcBorders>
              <w:top w:val="nil"/>
              <w:left w:val="nil"/>
              <w:bottom w:val="nil"/>
              <w:right w:val="nil"/>
              <w:tl2br w:val="nil"/>
              <w:tr2bl w:val="nil"/>
            </w:tcBorders>
            <w:vAlign w:val="center"/>
          </w:tcPr>
          <w:p w14:paraId="682F4338">
            <w:pPr>
              <w:widowControl/>
              <w:spacing w:line="240" w:lineRule="auto"/>
              <w:ind w:firstLine="0" w:firstLineChars="0"/>
              <w:jc w:val="center"/>
              <w:rPr>
                <w:rFonts w:ascii="方正小标宋_GBK" w:eastAsia="方正小标宋_GBK" w:cs="宋体"/>
                <w:color w:val="000000"/>
                <w:kern w:val="0"/>
                <w:sz w:val="44"/>
                <w:szCs w:val="44"/>
              </w:rPr>
            </w:pPr>
            <w:r>
              <w:rPr>
                <w:rFonts w:hint="eastAsia" w:ascii="方正小标宋_GBK" w:eastAsia="方正小标宋_GBK" w:cs="宋体"/>
                <w:color w:val="000000"/>
                <w:kern w:val="0"/>
                <w:sz w:val="44"/>
                <w:szCs w:val="44"/>
              </w:rPr>
              <w:t>最终验收表</w:t>
            </w:r>
          </w:p>
        </w:tc>
      </w:tr>
      <w:tr w14:paraId="28EC8EE4">
        <w:tblPrEx>
          <w:tblCellMar>
            <w:top w:w="0" w:type="dxa"/>
            <w:left w:w="108" w:type="dxa"/>
            <w:bottom w:w="0" w:type="dxa"/>
            <w:right w:w="108" w:type="dxa"/>
          </w:tblCellMar>
        </w:tblPrEx>
        <w:trPr>
          <w:trHeight w:val="847"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B01962C">
            <w:pPr>
              <w:spacing w:line="240" w:lineRule="auto"/>
              <w:ind w:firstLine="0" w:firstLineChars="0"/>
              <w:jc w:val="center"/>
              <w:rPr>
                <w:rFonts w:ascii="宋体"/>
                <w:color w:val="000000"/>
                <w:sz w:val="24"/>
              </w:rPr>
            </w:pPr>
            <w:r>
              <w:rPr>
                <w:rFonts w:hint="eastAsia" w:ascii="宋体"/>
                <w:color w:val="000000"/>
                <w:sz w:val="24"/>
              </w:rPr>
              <w:t>项目名称</w:t>
            </w:r>
          </w:p>
        </w:tc>
        <w:tc>
          <w:tcPr>
            <w:tcW w:w="4820" w:type="dxa"/>
            <w:gridSpan w:val="5"/>
            <w:tcBorders>
              <w:top w:val="single" w:color="auto" w:sz="4" w:space="0"/>
              <w:left w:val="single" w:color="auto" w:sz="4" w:space="0"/>
              <w:bottom w:val="single" w:color="auto" w:sz="4" w:space="0"/>
              <w:right w:val="single" w:color="auto" w:sz="4" w:space="0"/>
              <w:tl2br w:val="nil"/>
              <w:tr2bl w:val="nil"/>
            </w:tcBorders>
            <w:vAlign w:val="center"/>
          </w:tcPr>
          <w:p w14:paraId="16EAF452">
            <w:pPr>
              <w:spacing w:line="240" w:lineRule="auto"/>
              <w:ind w:firstLine="0" w:firstLineChars="0"/>
              <w:jc w:val="center"/>
              <w:rPr>
                <w:rFonts w:ascii="宋体"/>
                <w:color w:val="000000"/>
                <w:sz w:val="24"/>
              </w:rPr>
            </w:pPr>
          </w:p>
        </w:tc>
        <w:tc>
          <w:tcPr>
            <w:tcW w:w="1559" w:type="dxa"/>
            <w:tcBorders>
              <w:top w:val="single" w:color="auto" w:sz="4" w:space="0"/>
              <w:left w:val="single" w:color="auto" w:sz="4" w:space="0"/>
              <w:bottom w:val="single" w:color="auto" w:sz="4" w:space="0"/>
              <w:right w:val="single" w:color="auto" w:sz="4" w:space="0"/>
              <w:tl2br w:val="nil"/>
              <w:tr2bl w:val="nil"/>
            </w:tcBorders>
            <w:vAlign w:val="center"/>
          </w:tcPr>
          <w:p w14:paraId="4EABBB90">
            <w:pPr>
              <w:spacing w:line="240" w:lineRule="auto"/>
              <w:ind w:firstLine="0" w:firstLineChars="0"/>
              <w:jc w:val="center"/>
              <w:rPr>
                <w:rFonts w:ascii="宋体"/>
                <w:color w:val="000000"/>
                <w:sz w:val="24"/>
              </w:rPr>
            </w:pPr>
            <w:r>
              <w:rPr>
                <w:rFonts w:hint="eastAsia" w:ascii="宋体"/>
                <w:color w:val="000000"/>
                <w:sz w:val="24"/>
              </w:rPr>
              <w:t>验收时间</w:t>
            </w:r>
          </w:p>
        </w:tc>
        <w:tc>
          <w:tcPr>
            <w:tcW w:w="1539"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D4771FC">
            <w:pPr>
              <w:spacing w:line="240" w:lineRule="auto"/>
              <w:ind w:firstLine="0" w:firstLineChars="0"/>
              <w:jc w:val="center"/>
              <w:rPr>
                <w:rFonts w:ascii="宋体"/>
                <w:color w:val="000000"/>
                <w:sz w:val="24"/>
              </w:rPr>
            </w:pPr>
          </w:p>
        </w:tc>
      </w:tr>
      <w:tr w14:paraId="35467BFF">
        <w:tblPrEx>
          <w:tblCellMar>
            <w:top w:w="0" w:type="dxa"/>
            <w:left w:w="108" w:type="dxa"/>
            <w:bottom w:w="0" w:type="dxa"/>
            <w:right w:w="108" w:type="dxa"/>
          </w:tblCellMar>
        </w:tblPrEx>
        <w:trPr>
          <w:trHeight w:val="844"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1632791A">
            <w:pPr>
              <w:spacing w:line="240" w:lineRule="auto"/>
              <w:ind w:firstLine="0" w:firstLineChars="0"/>
              <w:jc w:val="center"/>
              <w:rPr>
                <w:rFonts w:ascii="宋体"/>
                <w:color w:val="000000"/>
                <w:sz w:val="24"/>
              </w:rPr>
            </w:pPr>
            <w:r>
              <w:rPr>
                <w:rFonts w:hint="eastAsia" w:ascii="宋体"/>
                <w:color w:val="000000"/>
                <w:sz w:val="24"/>
              </w:rPr>
              <w:t>验收地点</w:t>
            </w:r>
          </w:p>
        </w:tc>
        <w:tc>
          <w:tcPr>
            <w:tcW w:w="2835"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95C9DBC">
            <w:pPr>
              <w:spacing w:line="240" w:lineRule="auto"/>
              <w:ind w:firstLine="0" w:firstLineChars="0"/>
              <w:jc w:val="center"/>
              <w:rPr>
                <w:rFonts w:ascii="宋体"/>
                <w:color w:val="000000"/>
                <w:sz w:val="24"/>
              </w:rPr>
            </w:pPr>
          </w:p>
        </w:tc>
        <w:tc>
          <w:tcPr>
            <w:tcW w:w="1985"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11BED1E">
            <w:pPr>
              <w:spacing w:line="240" w:lineRule="auto"/>
              <w:ind w:firstLine="0" w:firstLineChars="0"/>
              <w:jc w:val="center"/>
              <w:rPr>
                <w:rFonts w:ascii="宋体"/>
                <w:color w:val="000000"/>
                <w:sz w:val="24"/>
              </w:rPr>
            </w:pPr>
            <w:r>
              <w:rPr>
                <w:rFonts w:hint="eastAsia" w:ascii="宋体"/>
                <w:color w:val="000000"/>
                <w:sz w:val="24"/>
              </w:rPr>
              <w:t>项目经理</w:t>
            </w:r>
          </w:p>
        </w:tc>
        <w:tc>
          <w:tcPr>
            <w:tcW w:w="3098"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07647E1B">
            <w:pPr>
              <w:spacing w:line="240" w:lineRule="auto"/>
              <w:ind w:firstLine="0" w:firstLineChars="0"/>
              <w:jc w:val="center"/>
              <w:rPr>
                <w:rFonts w:ascii="宋体"/>
                <w:color w:val="000000"/>
                <w:sz w:val="24"/>
              </w:rPr>
            </w:pPr>
          </w:p>
        </w:tc>
      </w:tr>
      <w:tr w14:paraId="06EB6D26">
        <w:tblPrEx>
          <w:tblCellMar>
            <w:top w:w="0" w:type="dxa"/>
            <w:left w:w="108" w:type="dxa"/>
            <w:bottom w:w="0" w:type="dxa"/>
            <w:right w:w="108" w:type="dxa"/>
          </w:tblCellMar>
        </w:tblPrEx>
        <w:trPr>
          <w:trHeight w:val="439" w:hRule="atLeast"/>
        </w:trPr>
        <w:tc>
          <w:tcPr>
            <w:tcW w:w="1276"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6C0FA33A">
            <w:pPr>
              <w:spacing w:line="240" w:lineRule="auto"/>
              <w:ind w:firstLine="0" w:firstLineChars="0"/>
              <w:jc w:val="center"/>
              <w:rPr>
                <w:rFonts w:ascii="宋体"/>
                <w:color w:val="000000"/>
                <w:sz w:val="24"/>
              </w:rPr>
            </w:pPr>
            <w:r>
              <w:rPr>
                <w:rFonts w:hint="eastAsia" w:ascii="宋体"/>
                <w:color w:val="000000"/>
                <w:sz w:val="24"/>
              </w:rPr>
              <w:t>硬件设备运行情况</w:t>
            </w: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2EF5CDC0">
            <w:pPr>
              <w:spacing w:line="240" w:lineRule="auto"/>
              <w:ind w:firstLine="0" w:firstLineChars="0"/>
              <w:rPr>
                <w:rFonts w:ascii="宋体"/>
                <w:color w:val="000000"/>
                <w:sz w:val="24"/>
              </w:rPr>
            </w:pPr>
            <w:r>
              <w:rPr>
                <w:rFonts w:hint="eastAsia" w:ascii="宋体" w:cs="宋体"/>
                <w:color w:val="000000"/>
                <w:kern w:val="0"/>
                <w:sz w:val="22"/>
                <w:szCs w:val="22"/>
              </w:rPr>
              <w:t>设备名称</w:t>
            </w: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6E304F6">
            <w:pPr>
              <w:spacing w:line="240" w:lineRule="auto"/>
              <w:ind w:firstLine="0" w:firstLineChars="0"/>
              <w:jc w:val="center"/>
              <w:rPr>
                <w:rFonts w:ascii="宋体"/>
                <w:color w:val="000000"/>
                <w:sz w:val="24"/>
              </w:rPr>
            </w:pPr>
            <w:r>
              <w:rPr>
                <w:rFonts w:hint="eastAsia" w:ascii="宋体" w:cs="宋体"/>
                <w:color w:val="000000"/>
                <w:kern w:val="0"/>
                <w:sz w:val="22"/>
                <w:szCs w:val="22"/>
              </w:rPr>
              <w:t>序列号</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6E420C68">
            <w:pPr>
              <w:spacing w:line="240" w:lineRule="auto"/>
              <w:ind w:firstLine="0" w:firstLineChars="0"/>
              <w:rPr>
                <w:rFonts w:ascii="宋体"/>
                <w:color w:val="000000"/>
                <w:sz w:val="24"/>
              </w:rPr>
            </w:pPr>
            <w:r>
              <w:rPr>
                <w:rFonts w:hint="eastAsia" w:ascii="宋体" w:cs="宋体"/>
                <w:color w:val="000000"/>
                <w:kern w:val="0"/>
                <w:sz w:val="22"/>
                <w:szCs w:val="22"/>
              </w:rPr>
              <w:t>数量</w:t>
            </w: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6E2F713">
            <w:pPr>
              <w:spacing w:line="240" w:lineRule="auto"/>
              <w:ind w:firstLine="0" w:firstLineChars="0"/>
              <w:jc w:val="center"/>
              <w:rPr>
                <w:rFonts w:ascii="宋体" w:cs="宋体"/>
                <w:color w:val="000000"/>
                <w:kern w:val="0"/>
                <w:sz w:val="22"/>
                <w:szCs w:val="22"/>
              </w:rPr>
            </w:pPr>
            <w:r>
              <w:rPr>
                <w:rFonts w:hint="eastAsia" w:ascii="宋体" w:cs="宋体"/>
                <w:color w:val="000000"/>
                <w:kern w:val="0"/>
                <w:sz w:val="22"/>
                <w:szCs w:val="22"/>
              </w:rPr>
              <w:t>生产厂商服务</w:t>
            </w:r>
          </w:p>
          <w:p w14:paraId="7C2D997F">
            <w:pPr>
              <w:spacing w:line="240" w:lineRule="auto"/>
              <w:ind w:firstLine="0" w:firstLineChars="0"/>
              <w:jc w:val="center"/>
              <w:rPr>
                <w:rFonts w:ascii="宋体"/>
                <w:color w:val="000000"/>
                <w:sz w:val="24"/>
              </w:rPr>
            </w:pPr>
            <w:r>
              <w:rPr>
                <w:rFonts w:hint="eastAsia" w:ascii="宋体" w:cs="宋体"/>
                <w:color w:val="000000"/>
                <w:kern w:val="0"/>
                <w:sz w:val="22"/>
                <w:szCs w:val="22"/>
              </w:rPr>
              <w:t>起止时间</w:t>
            </w:r>
          </w:p>
        </w:tc>
        <w:tc>
          <w:tcPr>
            <w:tcW w:w="68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C66983E">
            <w:pPr>
              <w:spacing w:line="240" w:lineRule="auto"/>
              <w:ind w:firstLine="0" w:firstLineChars="0"/>
              <w:rPr>
                <w:rFonts w:ascii="宋体"/>
                <w:color w:val="000000"/>
                <w:sz w:val="24"/>
              </w:rPr>
            </w:pPr>
            <w:r>
              <w:rPr>
                <w:rFonts w:hint="eastAsia" w:ascii="宋体" w:cs="宋体"/>
                <w:color w:val="000000"/>
                <w:kern w:val="0"/>
                <w:sz w:val="22"/>
                <w:szCs w:val="22"/>
              </w:rPr>
              <w:t>运行情况</w:t>
            </w:r>
          </w:p>
        </w:tc>
      </w:tr>
      <w:tr w14:paraId="490B82F7">
        <w:tblPrEx>
          <w:tblCellMar>
            <w:top w:w="0" w:type="dxa"/>
            <w:left w:w="108" w:type="dxa"/>
            <w:bottom w:w="0" w:type="dxa"/>
            <w:right w:w="108" w:type="dxa"/>
          </w:tblCellMar>
        </w:tblPrEx>
        <w:trPr>
          <w:trHeight w:val="88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0C71091">
            <w:pPr>
              <w:ind w:firstLine="420"/>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3FD34246">
            <w:pPr>
              <w:spacing w:line="240" w:lineRule="auto"/>
              <w:ind w:firstLine="0" w:firstLineChars="0"/>
              <w:rPr>
                <w:rFonts w:ascii="宋体"/>
                <w:color w:val="000000"/>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6A248BB">
            <w:pPr>
              <w:spacing w:line="240" w:lineRule="auto"/>
              <w:ind w:firstLine="0" w:firstLineChars="0"/>
              <w:rPr>
                <w:rFonts w:ascii="宋体"/>
                <w:color w:val="000000"/>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3ACCE47B">
            <w:pPr>
              <w:spacing w:line="240" w:lineRule="auto"/>
              <w:ind w:firstLine="0" w:firstLineChars="0"/>
              <w:rPr>
                <w:rFonts w:ascii="宋体"/>
                <w:color w:val="000000"/>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1662583">
            <w:pPr>
              <w:spacing w:line="240" w:lineRule="auto"/>
              <w:ind w:firstLine="0" w:firstLineChars="0"/>
              <w:rPr>
                <w:rFonts w:ascii="宋体"/>
                <w:color w:val="000000"/>
                <w:sz w:val="24"/>
              </w:rPr>
            </w:pPr>
          </w:p>
        </w:tc>
        <w:tc>
          <w:tcPr>
            <w:tcW w:w="68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6BA02D6">
            <w:pPr>
              <w:spacing w:line="240" w:lineRule="auto"/>
              <w:ind w:firstLine="0" w:firstLineChars="0"/>
              <w:rPr>
                <w:rFonts w:ascii="宋体"/>
                <w:color w:val="000000"/>
                <w:sz w:val="24"/>
              </w:rPr>
            </w:pPr>
          </w:p>
        </w:tc>
      </w:tr>
      <w:tr w14:paraId="2133AB28">
        <w:tblPrEx>
          <w:tblCellMar>
            <w:top w:w="0" w:type="dxa"/>
            <w:left w:w="108" w:type="dxa"/>
            <w:bottom w:w="0" w:type="dxa"/>
            <w:right w:w="108" w:type="dxa"/>
          </w:tblCellMar>
        </w:tblPrEx>
        <w:trPr>
          <w:trHeight w:val="854"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9AC128C">
            <w:pPr>
              <w:ind w:firstLine="420"/>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39507660">
            <w:pPr>
              <w:spacing w:line="240" w:lineRule="auto"/>
              <w:ind w:firstLine="0" w:firstLineChars="0"/>
              <w:rPr>
                <w:rFonts w:ascii="宋体"/>
                <w:color w:val="000000"/>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EDA21D5">
            <w:pPr>
              <w:spacing w:line="240" w:lineRule="auto"/>
              <w:ind w:firstLine="0" w:firstLineChars="0"/>
              <w:rPr>
                <w:rFonts w:ascii="宋体"/>
                <w:color w:val="000000"/>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7150C3DD">
            <w:pPr>
              <w:spacing w:line="240" w:lineRule="auto"/>
              <w:ind w:firstLine="0" w:firstLineChars="0"/>
              <w:rPr>
                <w:rFonts w:ascii="宋体"/>
                <w:color w:val="000000"/>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276ED2C">
            <w:pPr>
              <w:spacing w:line="240" w:lineRule="auto"/>
              <w:ind w:firstLine="0" w:firstLineChars="0"/>
              <w:rPr>
                <w:rFonts w:ascii="宋体"/>
                <w:color w:val="000000"/>
                <w:sz w:val="24"/>
              </w:rPr>
            </w:pPr>
          </w:p>
        </w:tc>
        <w:tc>
          <w:tcPr>
            <w:tcW w:w="68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7757C6F">
            <w:pPr>
              <w:spacing w:line="240" w:lineRule="auto"/>
              <w:ind w:firstLine="0" w:firstLineChars="0"/>
              <w:rPr>
                <w:rFonts w:ascii="宋体"/>
                <w:color w:val="000000"/>
                <w:sz w:val="24"/>
              </w:rPr>
            </w:pPr>
          </w:p>
        </w:tc>
      </w:tr>
      <w:tr w14:paraId="135495BA">
        <w:tblPrEx>
          <w:tblCellMar>
            <w:top w:w="0" w:type="dxa"/>
            <w:left w:w="108" w:type="dxa"/>
            <w:bottom w:w="0" w:type="dxa"/>
            <w:right w:w="108" w:type="dxa"/>
          </w:tblCellMar>
        </w:tblPrEx>
        <w:trPr>
          <w:trHeight w:val="838" w:hRule="atLeast"/>
        </w:trPr>
        <w:tc>
          <w:tcPr>
            <w:tcW w:w="1276"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639E889">
            <w:pPr>
              <w:ind w:firstLine="420"/>
            </w:pPr>
          </w:p>
        </w:tc>
        <w:tc>
          <w:tcPr>
            <w:tcW w:w="1701" w:type="dxa"/>
            <w:tcBorders>
              <w:top w:val="single" w:color="auto" w:sz="4" w:space="0"/>
              <w:left w:val="single" w:color="auto" w:sz="4" w:space="0"/>
              <w:bottom w:val="single" w:color="auto" w:sz="4" w:space="0"/>
              <w:right w:val="single" w:color="auto" w:sz="4" w:space="0"/>
              <w:tl2br w:val="nil"/>
              <w:tr2bl w:val="nil"/>
            </w:tcBorders>
            <w:vAlign w:val="center"/>
          </w:tcPr>
          <w:p w14:paraId="069AA2CB">
            <w:pPr>
              <w:spacing w:line="240" w:lineRule="auto"/>
              <w:ind w:firstLine="0" w:firstLineChars="0"/>
              <w:rPr>
                <w:rFonts w:ascii="宋体"/>
                <w:color w:val="000000"/>
                <w:sz w:val="24"/>
              </w:rPr>
            </w:pPr>
          </w:p>
        </w:tc>
        <w:tc>
          <w:tcPr>
            <w:tcW w:w="2268"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7564031C">
            <w:pPr>
              <w:spacing w:line="240" w:lineRule="auto"/>
              <w:ind w:firstLine="0" w:firstLineChars="0"/>
              <w:rPr>
                <w:rFonts w:ascii="宋体"/>
                <w:color w:val="000000"/>
                <w:sz w:val="24"/>
              </w:rPr>
            </w:pP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14:paraId="18D84050">
            <w:pPr>
              <w:spacing w:line="240" w:lineRule="auto"/>
              <w:ind w:firstLine="0" w:firstLineChars="0"/>
              <w:rPr>
                <w:rFonts w:ascii="宋体"/>
                <w:color w:val="000000"/>
                <w:sz w:val="24"/>
              </w:rPr>
            </w:pPr>
          </w:p>
        </w:tc>
        <w:tc>
          <w:tcPr>
            <w:tcW w:w="240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B27E959">
            <w:pPr>
              <w:spacing w:line="240" w:lineRule="auto"/>
              <w:ind w:firstLine="0" w:firstLineChars="0"/>
              <w:rPr>
                <w:rFonts w:ascii="宋体"/>
                <w:color w:val="000000"/>
                <w:sz w:val="24"/>
              </w:rPr>
            </w:pPr>
          </w:p>
        </w:tc>
        <w:tc>
          <w:tcPr>
            <w:tcW w:w="689"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52FBC39">
            <w:pPr>
              <w:spacing w:line="240" w:lineRule="auto"/>
              <w:ind w:firstLine="0" w:firstLineChars="0"/>
              <w:rPr>
                <w:rFonts w:ascii="宋体"/>
                <w:color w:val="000000"/>
                <w:sz w:val="24"/>
              </w:rPr>
            </w:pPr>
          </w:p>
        </w:tc>
      </w:tr>
      <w:tr w14:paraId="576DE5BE">
        <w:tblPrEx>
          <w:tblCellMar>
            <w:top w:w="0" w:type="dxa"/>
            <w:left w:w="108" w:type="dxa"/>
            <w:bottom w:w="0" w:type="dxa"/>
            <w:right w:w="108" w:type="dxa"/>
          </w:tblCellMar>
        </w:tblPrEx>
        <w:trPr>
          <w:trHeight w:val="2993" w:hRule="atLeast"/>
        </w:trPr>
        <w:tc>
          <w:tcPr>
            <w:tcW w:w="1276"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2F00AAD5">
            <w:pPr>
              <w:spacing w:line="240" w:lineRule="auto"/>
              <w:ind w:firstLine="0" w:firstLineChars="0"/>
              <w:jc w:val="center"/>
              <w:rPr>
                <w:rFonts w:ascii="宋体"/>
                <w:color w:val="000000"/>
                <w:sz w:val="24"/>
              </w:rPr>
            </w:pPr>
            <w:r>
              <w:rPr>
                <w:rFonts w:hint="eastAsia" w:ascii="宋体"/>
                <w:color w:val="000000"/>
                <w:sz w:val="24"/>
              </w:rPr>
              <w:t>最终验收评审结论</w:t>
            </w:r>
          </w:p>
        </w:tc>
        <w:tc>
          <w:tcPr>
            <w:tcW w:w="7918" w:type="dxa"/>
            <w:gridSpan w:val="9"/>
            <w:tcBorders>
              <w:top w:val="single" w:color="auto" w:sz="4" w:space="0"/>
              <w:left w:val="single" w:color="auto" w:sz="4" w:space="0"/>
              <w:bottom w:val="single" w:color="auto" w:sz="4" w:space="0"/>
              <w:right w:val="single" w:color="auto" w:sz="4" w:space="0"/>
              <w:tl2br w:val="nil"/>
              <w:tr2bl w:val="nil"/>
            </w:tcBorders>
          </w:tcPr>
          <w:p w14:paraId="47A671F0">
            <w:pPr>
              <w:spacing w:line="240" w:lineRule="auto"/>
              <w:ind w:firstLine="0" w:firstLineChars="0"/>
              <w:rPr>
                <w:rFonts w:ascii="宋体"/>
                <w:color w:val="000000"/>
                <w:sz w:val="24"/>
              </w:rPr>
            </w:pPr>
            <w:r>
              <w:rPr>
                <w:rFonts w:hint="eastAsia" w:ascii="宋体"/>
                <w:color w:val="000000"/>
                <w:sz w:val="24"/>
              </w:rPr>
              <w:t>（可另附验收情况报告）</w:t>
            </w:r>
          </w:p>
        </w:tc>
      </w:tr>
      <w:tr w14:paraId="774B86FB">
        <w:tblPrEx>
          <w:tblCellMar>
            <w:top w:w="0" w:type="dxa"/>
            <w:left w:w="108" w:type="dxa"/>
            <w:bottom w:w="0" w:type="dxa"/>
            <w:right w:w="108" w:type="dxa"/>
          </w:tblCellMar>
        </w:tblPrEx>
        <w:trPr>
          <w:trHeight w:val="2817" w:hRule="atLeast"/>
        </w:trPr>
        <w:tc>
          <w:tcPr>
            <w:tcW w:w="4740" w:type="dxa"/>
            <w:gridSpan w:val="5"/>
            <w:tcBorders>
              <w:top w:val="single" w:color="auto" w:sz="4" w:space="0"/>
              <w:left w:val="single" w:color="auto" w:sz="4" w:space="0"/>
              <w:bottom w:val="single" w:color="auto" w:sz="4" w:space="0"/>
              <w:right w:val="single" w:color="auto" w:sz="4" w:space="0"/>
              <w:tl2br w:val="nil"/>
              <w:tr2bl w:val="nil"/>
            </w:tcBorders>
          </w:tcPr>
          <w:p w14:paraId="2E1396E5">
            <w:pPr>
              <w:spacing w:line="240" w:lineRule="auto"/>
              <w:ind w:firstLine="0" w:firstLineChars="0"/>
              <w:rPr>
                <w:rFonts w:ascii="宋体"/>
                <w:color w:val="000000"/>
                <w:sz w:val="24"/>
              </w:rPr>
            </w:pPr>
            <w:r>
              <w:rPr>
                <w:rFonts w:hint="eastAsia" w:ascii="宋体"/>
                <w:color w:val="000000"/>
                <w:sz w:val="24"/>
              </w:rPr>
              <w:t>参验人员：</w:t>
            </w:r>
          </w:p>
          <w:p w14:paraId="4090A61C">
            <w:pPr>
              <w:spacing w:line="240" w:lineRule="auto"/>
              <w:ind w:firstLine="0" w:firstLineChars="0"/>
              <w:rPr>
                <w:rFonts w:ascii="宋体"/>
                <w:color w:val="000000"/>
                <w:sz w:val="24"/>
              </w:rPr>
            </w:pPr>
          </w:p>
          <w:p w14:paraId="08414EA0">
            <w:pPr>
              <w:spacing w:line="240" w:lineRule="auto"/>
              <w:ind w:firstLine="0" w:firstLineChars="0"/>
              <w:rPr>
                <w:rFonts w:ascii="宋体"/>
                <w:color w:val="000000"/>
                <w:sz w:val="24"/>
              </w:rPr>
            </w:pPr>
          </w:p>
          <w:p w14:paraId="4C720A6B">
            <w:pPr>
              <w:spacing w:line="240" w:lineRule="auto"/>
              <w:ind w:firstLine="0" w:firstLineChars="0"/>
              <w:rPr>
                <w:rFonts w:ascii="宋体"/>
                <w:color w:val="000000"/>
                <w:sz w:val="24"/>
              </w:rPr>
            </w:pPr>
          </w:p>
          <w:p w14:paraId="4E0690D9">
            <w:pPr>
              <w:spacing w:line="240" w:lineRule="auto"/>
              <w:ind w:firstLine="0" w:firstLineChars="0"/>
              <w:rPr>
                <w:rFonts w:ascii="宋体"/>
                <w:color w:val="000000"/>
                <w:sz w:val="24"/>
              </w:rPr>
            </w:pPr>
            <w:r>
              <w:rPr>
                <w:rFonts w:hint="eastAsia" w:ascii="宋体"/>
                <w:color w:val="000000"/>
                <w:sz w:val="24"/>
              </w:rPr>
              <w:t>年  月  日</w:t>
            </w:r>
          </w:p>
        </w:tc>
        <w:tc>
          <w:tcPr>
            <w:tcW w:w="4454" w:type="dxa"/>
            <w:gridSpan w:val="6"/>
            <w:tcBorders>
              <w:top w:val="single" w:color="auto" w:sz="4" w:space="0"/>
              <w:left w:val="single" w:color="auto" w:sz="4" w:space="0"/>
              <w:bottom w:val="single" w:color="auto" w:sz="4" w:space="0"/>
              <w:right w:val="single" w:color="auto" w:sz="4" w:space="0"/>
              <w:tl2br w:val="nil"/>
              <w:tr2bl w:val="nil"/>
            </w:tcBorders>
          </w:tcPr>
          <w:p w14:paraId="6CEFB6D6">
            <w:pPr>
              <w:widowControl/>
              <w:spacing w:line="240" w:lineRule="auto"/>
              <w:ind w:firstLine="0" w:firstLineChars="0"/>
              <w:jc w:val="left"/>
              <w:rPr>
                <w:rFonts w:ascii="宋体"/>
                <w:color w:val="000000"/>
                <w:sz w:val="24"/>
              </w:rPr>
            </w:pPr>
            <w:r>
              <w:rPr>
                <w:rFonts w:hint="eastAsia" w:ascii="宋体"/>
                <w:color w:val="000000"/>
                <w:sz w:val="24"/>
              </w:rPr>
              <w:t>部门负责人：</w:t>
            </w:r>
          </w:p>
          <w:p w14:paraId="4346200F">
            <w:pPr>
              <w:widowControl/>
              <w:spacing w:line="240" w:lineRule="auto"/>
              <w:ind w:firstLine="0" w:firstLineChars="0"/>
              <w:jc w:val="left"/>
              <w:rPr>
                <w:rFonts w:ascii="宋体"/>
                <w:color w:val="000000"/>
                <w:sz w:val="24"/>
              </w:rPr>
            </w:pPr>
          </w:p>
          <w:p w14:paraId="7448C413">
            <w:pPr>
              <w:widowControl/>
              <w:spacing w:line="240" w:lineRule="auto"/>
              <w:ind w:firstLine="0" w:firstLineChars="0"/>
              <w:jc w:val="left"/>
              <w:rPr>
                <w:rFonts w:ascii="宋体"/>
                <w:color w:val="000000"/>
                <w:sz w:val="24"/>
              </w:rPr>
            </w:pPr>
          </w:p>
          <w:p w14:paraId="26970AEF">
            <w:pPr>
              <w:widowControl/>
              <w:spacing w:line="240" w:lineRule="auto"/>
              <w:ind w:firstLine="0" w:firstLineChars="0"/>
              <w:jc w:val="left"/>
              <w:rPr>
                <w:rFonts w:ascii="宋体"/>
                <w:color w:val="000000"/>
                <w:sz w:val="24"/>
              </w:rPr>
            </w:pPr>
          </w:p>
          <w:p w14:paraId="0B8B3A62">
            <w:pPr>
              <w:spacing w:line="240" w:lineRule="auto"/>
              <w:ind w:firstLine="0" w:firstLineChars="0"/>
              <w:rPr>
                <w:rFonts w:ascii="宋体"/>
                <w:color w:val="000000"/>
                <w:sz w:val="24"/>
              </w:rPr>
            </w:pPr>
            <w:r>
              <w:rPr>
                <w:rFonts w:hint="eastAsia" w:ascii="宋体"/>
                <w:color w:val="000000"/>
                <w:sz w:val="24"/>
              </w:rPr>
              <w:t xml:space="preserve">                      年  月  日</w:t>
            </w:r>
          </w:p>
        </w:tc>
      </w:tr>
    </w:tbl>
    <w:p w14:paraId="27865308">
      <w:pPr>
        <w:ind w:firstLine="482"/>
        <w:rPr>
          <w:rFonts w:ascii="宋体"/>
          <w:b/>
          <w:color w:val="000000"/>
          <w:sz w:val="24"/>
        </w:rPr>
      </w:pPr>
      <w:r>
        <w:rPr>
          <w:rFonts w:hint="eastAsia" w:ascii="宋体"/>
          <w:b/>
          <w:color w:val="000000"/>
          <w:sz w:val="24"/>
        </w:rPr>
        <w:t xml:space="preserve"> </w:t>
      </w:r>
    </w:p>
    <w:p w14:paraId="672C1985">
      <w:pPr>
        <w:ind w:firstLine="482"/>
        <w:rPr>
          <w:rFonts w:ascii="宋体"/>
          <w:b/>
          <w:color w:val="000000"/>
          <w:sz w:val="24"/>
        </w:rPr>
      </w:pPr>
      <w:r>
        <w:rPr>
          <w:rFonts w:hint="eastAsia" w:ascii="宋体"/>
          <w:b/>
          <w:color w:val="000000"/>
          <w:sz w:val="24"/>
        </w:rPr>
        <w:br w:type="page"/>
      </w:r>
      <w:r>
        <w:rPr>
          <w:rFonts w:hint="eastAsia" w:ascii="宋体"/>
          <w:b/>
          <w:color w:val="000000"/>
          <w:sz w:val="24"/>
        </w:rPr>
        <w:t>附件3：</w:t>
      </w:r>
    </w:p>
    <w:p w14:paraId="21DBE553">
      <w:pPr>
        <w:widowControl/>
        <w:spacing w:line="240" w:lineRule="auto"/>
        <w:ind w:firstLine="0" w:firstLineChars="0"/>
        <w:jc w:val="center"/>
        <w:rPr>
          <w:rFonts w:ascii="宋体"/>
          <w:b/>
          <w:sz w:val="24"/>
        </w:rPr>
      </w:pPr>
      <w:r>
        <w:rPr>
          <w:rFonts w:hint="eastAsia" w:ascii="方正小标宋_GBK" w:eastAsia="方正小标宋_GBK" w:cs="宋体"/>
          <w:kern w:val="0"/>
          <w:sz w:val="44"/>
          <w:szCs w:val="44"/>
        </w:rPr>
        <w:t>维护服务内容</w:t>
      </w:r>
    </w:p>
    <w:p w14:paraId="0BF96B1C">
      <w:pPr>
        <w:ind w:firstLine="482"/>
        <w:jc w:val="center"/>
        <w:rPr>
          <w:rFonts w:ascii="宋体"/>
          <w:b/>
          <w:sz w:val="24"/>
        </w:rPr>
      </w:pPr>
      <w:r>
        <w:rPr>
          <w:rFonts w:hint="eastAsia" w:ascii="宋体"/>
          <w:b/>
          <w:sz w:val="24"/>
        </w:rPr>
        <w:t>（与供应商确认维护服务内容，以及响应要求）</w:t>
      </w:r>
    </w:p>
    <w:p w14:paraId="7A8ECF5C">
      <w:pPr>
        <w:ind w:firstLine="482"/>
        <w:jc w:val="left"/>
        <w:rPr>
          <w:rFonts w:ascii="宋体"/>
          <w:b/>
          <w:sz w:val="24"/>
        </w:rPr>
      </w:pPr>
      <w:r>
        <w:rPr>
          <w:rFonts w:hint="eastAsia" w:ascii="宋体"/>
          <w:b/>
          <w:sz w:val="24"/>
        </w:rPr>
        <w:br w:type="page"/>
      </w:r>
    </w:p>
    <w:p w14:paraId="53B5F37B">
      <w:pPr>
        <w:ind w:firstLine="482"/>
        <w:rPr>
          <w:rFonts w:ascii="宋体"/>
          <w:b/>
          <w:color w:val="000000"/>
          <w:sz w:val="24"/>
        </w:rPr>
      </w:pPr>
    </w:p>
    <w:p w14:paraId="064AA7A7">
      <w:pPr>
        <w:ind w:firstLine="482"/>
        <w:rPr>
          <w:rFonts w:ascii="宋体"/>
          <w:b/>
          <w:color w:val="000000"/>
          <w:sz w:val="24"/>
        </w:rPr>
      </w:pPr>
      <w:r>
        <w:rPr>
          <w:rFonts w:hint="eastAsia" w:ascii="宋体"/>
          <w:b/>
          <w:color w:val="000000"/>
          <w:sz w:val="24"/>
        </w:rPr>
        <w:t>附件4：</w:t>
      </w:r>
    </w:p>
    <w:p w14:paraId="790E6FB5">
      <w:pPr>
        <w:widowControl/>
        <w:spacing w:line="240" w:lineRule="auto"/>
        <w:ind w:firstLine="0" w:firstLineChars="0"/>
        <w:jc w:val="center"/>
        <w:rPr>
          <w:b/>
          <w:sz w:val="24"/>
        </w:rPr>
      </w:pPr>
      <w:r>
        <w:rPr>
          <w:rFonts w:hint="eastAsia" w:ascii="方正小标宋_GBK" w:eastAsia="方正小标宋_GBK" w:cs="宋体"/>
          <w:kern w:val="0"/>
          <w:sz w:val="44"/>
          <w:szCs w:val="44"/>
        </w:rPr>
        <w:t>服务连续性预案</w:t>
      </w:r>
    </w:p>
    <w:p w14:paraId="39E05BE1">
      <w:pPr>
        <w:ind w:firstLine="480"/>
        <w:jc w:val="center"/>
        <w:rPr>
          <w:rFonts w:ascii="方正小标宋_GBK" w:eastAsia="方正小标宋_GBK"/>
          <w:sz w:val="24"/>
        </w:rPr>
      </w:pPr>
      <w:r>
        <w:rPr>
          <w:rFonts w:hint="eastAsia" w:ascii="方正小标宋_GBK" w:eastAsia="方正小标宋_GBK"/>
          <w:sz w:val="24"/>
        </w:rPr>
        <w:t>（应考虑供应链风险产生的影响）</w:t>
      </w:r>
    </w:p>
    <w:p w14:paraId="6F319A95">
      <w:pPr>
        <w:ind w:firstLine="420"/>
      </w:pPr>
      <w:r>
        <w:br w:type="page"/>
      </w:r>
    </w:p>
    <w:p w14:paraId="5D0429C8">
      <w:pPr>
        <w:pStyle w:val="3"/>
      </w:pPr>
      <w:bookmarkStart w:id="77" w:name="_Toc35736777"/>
      <w:r>
        <w:rPr>
          <w:rFonts w:hint="eastAsia"/>
        </w:rPr>
        <w:t>第五章 项目要求</w:t>
      </w:r>
      <w:bookmarkEnd w:id="77"/>
    </w:p>
    <w:p w14:paraId="03C3CDFA">
      <w:pPr>
        <w:pStyle w:val="4"/>
        <w:numPr>
          <w:ilvl w:val="0"/>
          <w:numId w:val="4"/>
        </w:numPr>
      </w:pPr>
      <w:r>
        <w:rPr>
          <w:rFonts w:hint="eastAsia"/>
        </w:rPr>
        <w:t>总体要求</w:t>
      </w:r>
    </w:p>
    <w:p w14:paraId="09C1AE04">
      <w:pPr>
        <w:ind w:firstLine="420"/>
      </w:pPr>
      <w:r>
        <w:rPr>
          <w:rFonts w:hint="eastAsia"/>
          <w:bCs/>
          <w:snapToGrid w:val="0"/>
        </w:rPr>
        <w:t>本次采购分支机构网络设备</w:t>
      </w:r>
      <w:r>
        <w:rPr>
          <w:rFonts w:hint="eastAsia"/>
          <w:snapToGrid w:val="0"/>
        </w:rPr>
        <w:t>98台。按要求完成新采购设备的替换、安装和部署工作。</w:t>
      </w:r>
    </w:p>
    <w:p w14:paraId="663D79C9">
      <w:pPr>
        <w:pStyle w:val="4"/>
        <w:numPr>
          <w:ilvl w:val="0"/>
          <w:numId w:val="4"/>
        </w:numPr>
      </w:pPr>
      <w:r>
        <w:rPr>
          <w:rFonts w:hint="eastAsia"/>
        </w:rPr>
        <w:t>项目要求</w:t>
      </w:r>
    </w:p>
    <w:p w14:paraId="5F7605E9">
      <w:pPr>
        <w:ind w:firstLine="420"/>
      </w:pPr>
      <w:r>
        <w:rPr>
          <w:rFonts w:hint="eastAsia"/>
        </w:rPr>
        <w:t>2</w:t>
      </w:r>
      <w:r>
        <w:t xml:space="preserve">.1 </w:t>
      </w:r>
      <w:r>
        <w:rPr>
          <w:rFonts w:hint="eastAsia"/>
        </w:rPr>
        <w:t>项目要求</w:t>
      </w:r>
    </w:p>
    <w:p w14:paraId="4DCD9914">
      <w:pPr>
        <w:ind w:firstLine="420"/>
      </w:pPr>
      <w:r>
        <w:t>1</w:t>
      </w:r>
      <w:r>
        <w:rPr>
          <w:rFonts w:hint="eastAsia"/>
        </w:rPr>
        <w:t>）此次采购的设备应与具有相应的后续扩容性，满足市场主流产品的兼容性；</w:t>
      </w:r>
    </w:p>
    <w:p w14:paraId="63768182">
      <w:pPr>
        <w:ind w:firstLine="420"/>
      </w:pPr>
      <w:r>
        <w:t>2</w:t>
      </w:r>
      <w:r>
        <w:rPr>
          <w:rFonts w:hint="eastAsia"/>
        </w:rPr>
        <w:t>）保证所采购设备均为原厂正规渠道行货，供货商需获得原厂授权证明文件。</w:t>
      </w:r>
    </w:p>
    <w:p w14:paraId="545351FC">
      <w:pPr>
        <w:ind w:firstLine="420"/>
      </w:pPr>
      <w:r>
        <w:rPr>
          <w:rFonts w:hint="eastAsia"/>
        </w:rPr>
        <w:t>2</w:t>
      </w:r>
      <w:r>
        <w:t xml:space="preserve">.2 </w:t>
      </w:r>
      <w:r>
        <w:rPr>
          <w:rFonts w:hint="eastAsia"/>
        </w:rPr>
        <w:t>下列技术要求是对本次采购设备的关键性描述，响应人必须严格遵守：</w:t>
      </w:r>
    </w:p>
    <w:p w14:paraId="1B7D10C2">
      <w:pPr>
        <w:ind w:firstLine="420"/>
      </w:pPr>
      <w:r>
        <w:rPr>
          <w:rFonts w:hint="eastAsia"/>
        </w:rPr>
        <w:t>1）先进性：技术选择考虑先进性，即采用业界先进的、主流技术来进行设计。</w:t>
      </w:r>
    </w:p>
    <w:p w14:paraId="27F89EA5">
      <w:pPr>
        <w:ind w:firstLine="420"/>
      </w:pPr>
      <w:r>
        <w:rPr>
          <w:rFonts w:hint="eastAsia"/>
        </w:rPr>
        <w:t>2）成熟性：采用成熟的技术及成熟产品和经过工程实践检验的先进技术。</w:t>
      </w:r>
    </w:p>
    <w:p w14:paraId="07EAF450">
      <w:pPr>
        <w:ind w:firstLine="420"/>
      </w:pPr>
      <w:r>
        <w:rPr>
          <w:rFonts w:hint="eastAsia"/>
        </w:rPr>
        <w:t>3）开放性：系统采用开放的技术标准，保证将来交互平台的延展使用。</w:t>
      </w:r>
    </w:p>
    <w:p w14:paraId="5BAB68C4">
      <w:pPr>
        <w:ind w:firstLine="420"/>
      </w:pPr>
      <w:r>
        <w:rPr>
          <w:rFonts w:hint="eastAsia"/>
        </w:rPr>
        <w:t>4）标准化：系统采用标准化的设计和标准化的主流产品。</w:t>
      </w:r>
    </w:p>
    <w:p w14:paraId="59DF20E3">
      <w:pPr>
        <w:ind w:firstLine="420"/>
      </w:pPr>
      <w:r>
        <w:rPr>
          <w:rFonts w:hint="eastAsia"/>
        </w:rPr>
        <w:t>5）可扩展性：本次设备采购充分考虑未来3年的发展，为将来的扩展留有余地。</w:t>
      </w:r>
    </w:p>
    <w:p w14:paraId="5FFD7DB4">
      <w:pPr>
        <w:ind w:firstLine="420"/>
      </w:pPr>
      <w:r>
        <w:rPr>
          <w:rFonts w:hint="eastAsia"/>
        </w:rPr>
        <w:t>6）安全性及可靠性：包括系统自身安全和信息传递的安全。</w:t>
      </w:r>
    </w:p>
    <w:p w14:paraId="1ACC490C">
      <w:pPr>
        <w:ind w:firstLine="420"/>
      </w:pPr>
      <w:r>
        <w:rPr>
          <w:rFonts w:hint="eastAsia"/>
        </w:rPr>
        <w:t>7）兼容性：本次采购的设备可以接入未来互联网视频会议设备主流产品。</w:t>
      </w:r>
    </w:p>
    <w:p w14:paraId="2A1AFEFE">
      <w:pPr>
        <w:pStyle w:val="4"/>
        <w:numPr>
          <w:ilvl w:val="0"/>
          <w:numId w:val="4"/>
        </w:numPr>
      </w:pPr>
      <w:r>
        <w:t>技术</w:t>
      </w:r>
      <w:r>
        <w:rPr>
          <w:rFonts w:hint="eastAsia"/>
        </w:rPr>
        <w:t>要求</w:t>
      </w:r>
    </w:p>
    <w:p w14:paraId="68B52180">
      <w:pPr>
        <w:ind w:firstLine="420"/>
      </w:pPr>
      <w:r>
        <w:rPr>
          <w:rFonts w:hint="eastAsia"/>
        </w:rPr>
        <w:t>在本次询比中，响应人须保证所提供的设备满足下列相关指</w:t>
      </w:r>
      <w:bookmarkStart w:id="78" w:name="OLE_LINK1"/>
      <w:r>
        <w:rPr>
          <w:rFonts w:hint="eastAsia"/>
        </w:rPr>
        <w:t>标</w:t>
      </w:r>
      <w:bookmarkEnd w:id="78"/>
      <w:r>
        <w:rPr>
          <w:rFonts w:hint="eastAsia"/>
        </w:rPr>
        <w:t>要求，并在不影响应用运行及改变系统架构前提下，能平滑过渡升级满足未来3至5年的需求，并提供本项目涉及软硬件的5年原厂维保服务及7*24*4原厂响应服务。</w:t>
      </w:r>
      <w:r>
        <w:rPr>
          <w:rFonts w:hint="eastAsia"/>
          <w:b/>
          <w:bCs/>
        </w:rPr>
        <w:t>所有技术参数要求皆可正偏离，不接受有负偏离项,响应人需对所有参数要求满足需求情况做出整体承诺。【需要在对本章的整体响应承诺函中单独体现】</w:t>
      </w:r>
    </w:p>
    <w:p w14:paraId="07D3136E">
      <w:pPr>
        <w:ind w:firstLine="420"/>
        <w:rPr>
          <w:snapToGrid w:val="0"/>
        </w:rPr>
      </w:pPr>
      <w:r>
        <w:rPr>
          <w:rFonts w:hint="eastAsia"/>
          <w:snapToGrid w:val="0"/>
        </w:rPr>
        <w:t>3.1 路由交换一体机</w:t>
      </w:r>
    </w:p>
    <w:tbl>
      <w:tblPr>
        <w:tblStyle w:val="24"/>
        <w:tblW w:w="8672" w:type="dxa"/>
        <w:tblInd w:w="0" w:type="dxa"/>
        <w:tblLayout w:type="autofit"/>
        <w:tblCellMar>
          <w:top w:w="0" w:type="dxa"/>
          <w:left w:w="108" w:type="dxa"/>
          <w:bottom w:w="0" w:type="dxa"/>
          <w:right w:w="108" w:type="dxa"/>
        </w:tblCellMar>
      </w:tblPr>
      <w:tblGrid>
        <w:gridCol w:w="1140"/>
        <w:gridCol w:w="7532"/>
      </w:tblGrid>
      <w:tr w14:paraId="4038346B">
        <w:tblPrEx>
          <w:tblCellMar>
            <w:top w:w="0" w:type="dxa"/>
            <w:left w:w="108" w:type="dxa"/>
            <w:bottom w:w="0" w:type="dxa"/>
            <w:right w:w="108" w:type="dxa"/>
          </w:tblCellMar>
        </w:tblPrEx>
        <w:trPr>
          <w:trHeight w:val="270" w:hRule="atLeast"/>
        </w:trPr>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79D13F7">
            <w:pPr>
              <w:ind w:firstLine="0" w:firstLineChars="0"/>
              <w:jc w:val="center"/>
              <w:rPr>
                <w:rFonts w:hint="eastAsia" w:ascii="宋体" w:hAnsi="宋体" w:cs="宋体"/>
                <w:szCs w:val="21"/>
              </w:rPr>
            </w:pPr>
            <w:r>
              <w:rPr>
                <w:rFonts w:hint="eastAsia" w:ascii="宋体" w:hAnsi="宋体" w:cs="宋体"/>
                <w:b/>
                <w:bCs/>
                <w:szCs w:val="21"/>
              </w:rPr>
              <w:t>指标项</w:t>
            </w: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7013BCA0">
            <w:pPr>
              <w:ind w:firstLine="422"/>
              <w:jc w:val="center"/>
              <w:rPr>
                <w:rFonts w:hint="eastAsia" w:ascii="宋体" w:hAnsi="宋体" w:cs="宋体"/>
                <w:szCs w:val="21"/>
              </w:rPr>
            </w:pPr>
            <w:r>
              <w:rPr>
                <w:rFonts w:hint="eastAsia" w:ascii="宋体" w:hAnsi="宋体" w:cs="宋体"/>
                <w:b/>
                <w:bCs/>
                <w:szCs w:val="21"/>
              </w:rPr>
              <w:t>参数要求</w:t>
            </w:r>
          </w:p>
        </w:tc>
      </w:tr>
      <w:tr w14:paraId="61355AC7">
        <w:tblPrEx>
          <w:tblCellMar>
            <w:top w:w="0" w:type="dxa"/>
            <w:left w:w="108" w:type="dxa"/>
            <w:bottom w:w="0" w:type="dxa"/>
            <w:right w:w="108" w:type="dxa"/>
          </w:tblCellMar>
        </w:tblPrEx>
        <w:trPr>
          <w:trHeight w:val="270" w:hRule="atLeast"/>
        </w:trPr>
        <w:tc>
          <w:tcPr>
            <w:tcW w:w="1140" w:type="dxa"/>
            <w:vMerge w:val="restar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73FD519">
            <w:pPr>
              <w:ind w:firstLine="20" w:firstLineChars="0"/>
              <w:jc w:val="left"/>
              <w:rPr>
                <w:rFonts w:hint="eastAsia" w:ascii="宋体" w:hAnsi="宋体" w:cs="宋体"/>
                <w:szCs w:val="21"/>
              </w:rPr>
            </w:pPr>
            <w:r>
              <w:rPr>
                <w:rFonts w:hint="eastAsia" w:ascii="宋体" w:hAnsi="宋体" w:cs="宋体"/>
                <w:szCs w:val="21"/>
              </w:rPr>
              <w:t>总体要求</w:t>
            </w: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76DEECF5">
            <w:pPr>
              <w:ind w:firstLine="20" w:firstLineChars="0"/>
              <w:jc w:val="left"/>
              <w:rPr>
                <w:rFonts w:hint="eastAsia" w:ascii="宋体" w:hAnsi="宋体" w:cs="宋体"/>
                <w:szCs w:val="21"/>
              </w:rPr>
            </w:pPr>
            <w:r>
              <w:rPr>
                <w:rFonts w:hint="eastAsia" w:ascii="宋体" w:hAnsi="宋体" w:cs="宋体"/>
                <w:szCs w:val="21"/>
              </w:rPr>
              <w:t>非OEM设备，采用国产CPU，采用国产操作系统；</w:t>
            </w:r>
          </w:p>
        </w:tc>
      </w:tr>
      <w:tr w14:paraId="2A012B6D">
        <w:trPr>
          <w:trHeight w:val="270" w:hRule="atLeast"/>
        </w:trPr>
        <w:tc>
          <w:tcPr>
            <w:tcW w:w="0" w:type="auto"/>
            <w:vMerge w:val="continue"/>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6E87429">
            <w:pPr>
              <w:ind w:firstLine="420"/>
            </w:pP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2EBD2A01">
            <w:pPr>
              <w:ind w:firstLine="420"/>
              <w:rPr>
                <w:rFonts w:hint="eastAsia" w:ascii="宋体" w:hAnsi="宋体" w:cs="宋体"/>
                <w:szCs w:val="21"/>
              </w:rPr>
            </w:pPr>
            <w:r>
              <w:rPr>
                <w:rFonts w:hint="eastAsia" w:ascii="宋体" w:hAnsi="宋体" w:cs="宋体"/>
                <w:color w:val="000000"/>
                <w:szCs w:val="21"/>
              </w:rPr>
              <w:t>转发芯片采用设备厂商自研芯片；</w:t>
            </w:r>
          </w:p>
        </w:tc>
      </w:tr>
      <w:tr w14:paraId="3A28E8FA">
        <w:tblPrEx>
          <w:tblCellMar>
            <w:top w:w="0" w:type="dxa"/>
            <w:left w:w="108" w:type="dxa"/>
            <w:bottom w:w="0" w:type="dxa"/>
            <w:right w:w="108" w:type="dxa"/>
          </w:tblCellMar>
        </w:tblPrEx>
        <w:trPr>
          <w:trHeight w:val="270" w:hRule="atLeast"/>
        </w:trPr>
        <w:tc>
          <w:tcPr>
            <w:tcW w:w="1140" w:type="dxa"/>
            <w:vMerge w:val="restar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9EBBDE2">
            <w:pPr>
              <w:ind w:firstLine="20" w:firstLineChars="0"/>
              <w:jc w:val="left"/>
              <w:rPr>
                <w:rFonts w:hint="eastAsia" w:ascii="宋体" w:hAnsi="宋体" w:cs="宋体"/>
                <w:color w:val="000000"/>
                <w:szCs w:val="21"/>
              </w:rPr>
            </w:pPr>
            <w:r>
              <w:rPr>
                <w:rFonts w:hint="eastAsia" w:ascii="宋体" w:hAnsi="宋体" w:cs="宋体"/>
                <w:color w:val="000000"/>
                <w:szCs w:val="21"/>
              </w:rPr>
              <w:t>性能参数</w:t>
            </w: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33E02CF1">
            <w:pPr>
              <w:ind w:firstLine="20" w:firstLineChars="0"/>
              <w:jc w:val="left"/>
              <w:rPr>
                <w:rFonts w:hint="eastAsia" w:ascii="宋体" w:hAnsi="宋体" w:cs="宋体"/>
                <w:color w:val="000000"/>
                <w:szCs w:val="21"/>
              </w:rPr>
            </w:pPr>
            <w:r>
              <w:rPr>
                <w:rFonts w:hint="eastAsia" w:ascii="宋体" w:hAnsi="宋体" w:cs="宋体"/>
                <w:color w:val="000000"/>
                <w:szCs w:val="21"/>
              </w:rPr>
              <w:t>交换容量≥140Gbps，包转发率 ≥20Mpps；</w:t>
            </w:r>
          </w:p>
        </w:tc>
      </w:tr>
      <w:tr w14:paraId="781C905E">
        <w:tblPrEx>
          <w:tblCellMar>
            <w:top w:w="0" w:type="dxa"/>
            <w:left w:w="108" w:type="dxa"/>
            <w:bottom w:w="0" w:type="dxa"/>
            <w:right w:w="108" w:type="dxa"/>
          </w:tblCellMar>
        </w:tblPrEx>
        <w:trPr>
          <w:trHeight w:val="270" w:hRule="atLeast"/>
        </w:trPr>
        <w:tc>
          <w:tcPr>
            <w:tcW w:w="0" w:type="auto"/>
            <w:vMerge w:val="continue"/>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E7E86FA">
            <w:pPr>
              <w:ind w:firstLine="420"/>
            </w:pP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670CFB96">
            <w:pPr>
              <w:ind w:firstLine="20" w:firstLineChars="0"/>
              <w:jc w:val="left"/>
              <w:rPr>
                <w:rFonts w:hint="eastAsia" w:ascii="宋体" w:hAnsi="宋体" w:cs="宋体"/>
                <w:color w:val="000000"/>
                <w:szCs w:val="21"/>
              </w:rPr>
            </w:pPr>
            <w:r>
              <w:rPr>
                <w:rFonts w:hint="eastAsia" w:ascii="宋体" w:hAnsi="宋体" w:cs="宋体"/>
                <w:color w:val="000000"/>
                <w:szCs w:val="21"/>
              </w:rPr>
              <w:t>SD-WAN转发性能≥1.5Gbps，SD-WAN Session会话数不少于100K；</w:t>
            </w:r>
          </w:p>
        </w:tc>
      </w:tr>
      <w:tr w14:paraId="6E43B79D">
        <w:tblPrEx>
          <w:tblCellMar>
            <w:top w:w="0" w:type="dxa"/>
            <w:left w:w="108" w:type="dxa"/>
            <w:bottom w:w="0" w:type="dxa"/>
            <w:right w:w="108" w:type="dxa"/>
          </w:tblCellMar>
        </w:tblPrEx>
        <w:trPr>
          <w:trHeight w:val="270" w:hRule="atLeast"/>
        </w:trPr>
        <w:tc>
          <w:tcPr>
            <w:tcW w:w="1140" w:type="dxa"/>
            <w:vMerge w:val="restar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ADB4F0B">
            <w:pPr>
              <w:ind w:firstLine="20" w:firstLineChars="0"/>
              <w:jc w:val="left"/>
              <w:rPr>
                <w:rFonts w:hint="eastAsia" w:ascii="宋体" w:hAnsi="宋体" w:cs="宋体"/>
                <w:color w:val="000000"/>
                <w:szCs w:val="21"/>
              </w:rPr>
            </w:pPr>
            <w:r>
              <w:rPr>
                <w:rFonts w:hint="eastAsia" w:ascii="宋体" w:hAnsi="宋体" w:cs="宋体"/>
                <w:color w:val="000000"/>
                <w:szCs w:val="21"/>
              </w:rPr>
              <w:t>硬件参数</w:t>
            </w: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4A746496">
            <w:pPr>
              <w:ind w:firstLine="20" w:firstLineChars="0"/>
              <w:jc w:val="left"/>
              <w:rPr>
                <w:rFonts w:hint="eastAsia" w:ascii="宋体" w:hAnsi="宋体" w:cs="宋体"/>
                <w:color w:val="000000"/>
                <w:szCs w:val="21"/>
              </w:rPr>
            </w:pPr>
            <w:r>
              <w:rPr>
                <w:rFonts w:hint="eastAsia" w:ascii="宋体" w:hAnsi="宋体" w:cs="宋体"/>
                <w:color w:val="000000"/>
                <w:szCs w:val="21"/>
              </w:rPr>
              <w:t>10GE光口≥2个，GE电口≥52个，所有接口可切换为WAN口；配置2个万兆多模光模块；</w:t>
            </w:r>
          </w:p>
        </w:tc>
      </w:tr>
      <w:tr w14:paraId="33E6965E">
        <w:tblPrEx>
          <w:tblCellMar>
            <w:top w:w="0" w:type="dxa"/>
            <w:left w:w="108" w:type="dxa"/>
            <w:bottom w:w="0" w:type="dxa"/>
            <w:right w:w="108" w:type="dxa"/>
          </w:tblCellMar>
        </w:tblPrEx>
        <w:trPr>
          <w:trHeight w:val="270" w:hRule="atLeast"/>
        </w:trPr>
        <w:tc>
          <w:tcPr>
            <w:tcW w:w="0" w:type="auto"/>
            <w:vMerge w:val="continue"/>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6E7FC2B">
            <w:pPr>
              <w:ind w:firstLine="420"/>
            </w:pP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7CC1DA74">
            <w:pPr>
              <w:ind w:firstLine="20" w:firstLineChars="0"/>
              <w:jc w:val="left"/>
              <w:rPr>
                <w:rFonts w:hint="eastAsia" w:ascii="宋体" w:hAnsi="宋体" w:cs="宋体"/>
                <w:color w:val="000000"/>
                <w:szCs w:val="21"/>
              </w:rPr>
            </w:pPr>
            <w:r>
              <w:rPr>
                <w:rFonts w:hint="eastAsia" w:ascii="宋体" w:hAnsi="宋体" w:cs="宋体"/>
                <w:color w:val="000000"/>
                <w:szCs w:val="21"/>
              </w:rPr>
              <w:t>1+1冗余电源；</w:t>
            </w:r>
          </w:p>
        </w:tc>
      </w:tr>
      <w:tr w14:paraId="17B42A94">
        <w:tblPrEx>
          <w:tblCellMar>
            <w:top w:w="0" w:type="dxa"/>
            <w:left w:w="108" w:type="dxa"/>
            <w:bottom w:w="0" w:type="dxa"/>
            <w:right w:w="108" w:type="dxa"/>
          </w:tblCellMar>
        </w:tblPrEx>
        <w:trPr>
          <w:trHeight w:val="270" w:hRule="atLeast"/>
        </w:trPr>
        <w:tc>
          <w:tcPr>
            <w:tcW w:w="0" w:type="auto"/>
            <w:vMerge w:val="continue"/>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023624D">
            <w:pPr>
              <w:ind w:firstLine="420"/>
            </w:pP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587EE8C1">
            <w:pPr>
              <w:ind w:firstLine="20" w:firstLineChars="0"/>
              <w:jc w:val="left"/>
              <w:rPr>
                <w:rFonts w:hint="eastAsia" w:ascii="宋体" w:hAnsi="宋体" w:cs="宋体"/>
                <w:color w:val="000000"/>
                <w:szCs w:val="21"/>
              </w:rPr>
            </w:pPr>
            <w:r>
              <w:rPr>
                <w:rFonts w:hint="eastAsia" w:ascii="宋体" w:hAnsi="宋体" w:cs="宋体"/>
                <w:color w:val="000000"/>
                <w:szCs w:val="21"/>
              </w:rPr>
              <w:t>业务槽位≥4个，配置内置扩展5G插卡；</w:t>
            </w:r>
          </w:p>
        </w:tc>
      </w:tr>
      <w:tr w14:paraId="5393CEE6">
        <w:tblPrEx>
          <w:tblCellMar>
            <w:top w:w="0" w:type="dxa"/>
            <w:left w:w="108" w:type="dxa"/>
            <w:bottom w:w="0" w:type="dxa"/>
            <w:right w:w="108" w:type="dxa"/>
          </w:tblCellMar>
        </w:tblPrEx>
        <w:trPr>
          <w:trHeight w:val="270" w:hRule="atLeast"/>
        </w:trPr>
        <w:tc>
          <w:tcPr>
            <w:tcW w:w="0" w:type="auto"/>
            <w:vMerge w:val="continue"/>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5D229E8">
            <w:pPr>
              <w:ind w:firstLine="420"/>
            </w:pP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1A9EA7B0">
            <w:pPr>
              <w:ind w:firstLine="20" w:firstLineChars="0"/>
              <w:jc w:val="left"/>
              <w:rPr>
                <w:rFonts w:hint="eastAsia" w:ascii="宋体" w:hAnsi="宋体" w:cs="宋体"/>
                <w:color w:val="000000"/>
                <w:szCs w:val="21"/>
              </w:rPr>
            </w:pPr>
            <w:r>
              <w:rPr>
                <w:rFonts w:hint="eastAsia" w:ascii="宋体" w:hAnsi="宋体" w:cs="宋体"/>
                <w:color w:val="000000"/>
                <w:szCs w:val="21"/>
              </w:rPr>
              <w:t>支持外置5G RU设备，满足户外部署需求；</w:t>
            </w:r>
          </w:p>
        </w:tc>
      </w:tr>
      <w:tr w14:paraId="23C5B048">
        <w:tblPrEx>
          <w:tblCellMar>
            <w:top w:w="0" w:type="dxa"/>
            <w:left w:w="108" w:type="dxa"/>
            <w:bottom w:w="0" w:type="dxa"/>
            <w:right w:w="108" w:type="dxa"/>
          </w:tblCellMar>
        </w:tblPrEx>
        <w:trPr>
          <w:trHeight w:val="270" w:hRule="atLeast"/>
        </w:trPr>
        <w:tc>
          <w:tcPr>
            <w:tcW w:w="0" w:type="auto"/>
            <w:vMerge w:val="continue"/>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8751DBA">
            <w:pPr>
              <w:ind w:firstLine="420"/>
            </w:pP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7002500B">
            <w:pPr>
              <w:ind w:firstLine="20" w:firstLineChars="0"/>
              <w:jc w:val="left"/>
              <w:rPr>
                <w:rFonts w:hint="eastAsia" w:ascii="宋体" w:hAnsi="宋体" w:cs="宋体"/>
                <w:color w:val="000000"/>
                <w:szCs w:val="21"/>
              </w:rPr>
            </w:pPr>
            <w:r>
              <w:rPr>
                <w:rFonts w:hint="eastAsia" w:ascii="宋体" w:hAnsi="宋体" w:cs="宋体"/>
                <w:color w:val="000000"/>
                <w:szCs w:val="21"/>
              </w:rPr>
              <w:t>支持纳管无线AP，实配可管理AP数量≥16个；</w:t>
            </w:r>
          </w:p>
        </w:tc>
      </w:tr>
      <w:tr w14:paraId="0ADDE2BB">
        <w:tblPrEx>
          <w:tblCellMar>
            <w:top w:w="0" w:type="dxa"/>
            <w:left w:w="108" w:type="dxa"/>
            <w:bottom w:w="0" w:type="dxa"/>
            <w:right w:w="108" w:type="dxa"/>
          </w:tblCellMar>
        </w:tblPrEx>
        <w:trPr>
          <w:trHeight w:val="270" w:hRule="atLeast"/>
        </w:trPr>
        <w:tc>
          <w:tcPr>
            <w:tcW w:w="0" w:type="auto"/>
            <w:vMerge w:val="continue"/>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2087E6A">
            <w:pPr>
              <w:ind w:firstLine="420"/>
            </w:pP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4AE6948E">
            <w:pPr>
              <w:ind w:firstLine="20" w:firstLineChars="0"/>
              <w:jc w:val="left"/>
              <w:rPr>
                <w:rFonts w:hint="eastAsia" w:ascii="宋体" w:hAnsi="宋体" w:cs="宋体"/>
                <w:color w:val="000000"/>
                <w:szCs w:val="21"/>
              </w:rPr>
            </w:pPr>
            <w:r>
              <w:rPr>
                <w:rFonts w:hint="eastAsia" w:ascii="宋体" w:hAnsi="宋体" w:cs="宋体"/>
                <w:color w:val="000000"/>
                <w:szCs w:val="21"/>
              </w:rPr>
              <w:t>设备最大功耗≤80W；</w:t>
            </w:r>
          </w:p>
        </w:tc>
      </w:tr>
      <w:tr w14:paraId="25DB9782">
        <w:tblPrEx>
          <w:tblCellMar>
            <w:top w:w="0" w:type="dxa"/>
            <w:left w:w="108" w:type="dxa"/>
            <w:bottom w:w="0" w:type="dxa"/>
            <w:right w:w="108" w:type="dxa"/>
          </w:tblCellMar>
        </w:tblPrEx>
        <w:trPr>
          <w:trHeight w:val="270" w:hRule="atLeast"/>
        </w:trPr>
        <w:tc>
          <w:tcPr>
            <w:tcW w:w="1140" w:type="dxa"/>
            <w:vMerge w:val="restar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D4FDCEC">
            <w:pPr>
              <w:ind w:firstLine="20" w:firstLineChars="0"/>
              <w:jc w:val="left"/>
              <w:rPr>
                <w:rFonts w:hint="eastAsia" w:ascii="宋体" w:hAnsi="宋体" w:cs="宋体"/>
                <w:color w:val="000000"/>
                <w:szCs w:val="21"/>
              </w:rPr>
            </w:pPr>
            <w:r>
              <w:rPr>
                <w:rFonts w:hint="eastAsia" w:ascii="宋体" w:hAnsi="宋体" w:cs="宋体"/>
                <w:color w:val="000000"/>
                <w:szCs w:val="21"/>
              </w:rPr>
              <w:t>功能要求</w:t>
            </w: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7BDB4463">
            <w:pPr>
              <w:ind w:firstLine="20" w:firstLineChars="0"/>
              <w:jc w:val="left"/>
              <w:rPr>
                <w:rFonts w:hint="eastAsia" w:ascii="宋体" w:hAnsi="宋体" w:cs="宋体"/>
                <w:color w:val="000000"/>
                <w:szCs w:val="21"/>
              </w:rPr>
            </w:pPr>
            <w:r>
              <w:rPr>
                <w:rFonts w:hint="eastAsia" w:ascii="宋体" w:hAnsi="宋体" w:cs="宋体"/>
                <w:color w:val="000000"/>
                <w:szCs w:val="21"/>
              </w:rPr>
              <w:t>支持GRE，Ethernet over GRE, IPsec v4/v6，L2TP client，DSVPN，IPv4/IPv6 双栈，支持SD-WAN EVPN；</w:t>
            </w:r>
          </w:p>
        </w:tc>
      </w:tr>
      <w:tr w14:paraId="362FB46D">
        <w:tblPrEx>
          <w:tblCellMar>
            <w:top w:w="0" w:type="dxa"/>
            <w:left w:w="108" w:type="dxa"/>
            <w:bottom w:w="0" w:type="dxa"/>
            <w:right w:w="108" w:type="dxa"/>
          </w:tblCellMar>
        </w:tblPrEx>
        <w:trPr>
          <w:trHeight w:val="270" w:hRule="atLeast"/>
        </w:trPr>
        <w:tc>
          <w:tcPr>
            <w:tcW w:w="0" w:type="auto"/>
            <w:vMerge w:val="continue"/>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4500E58">
            <w:pPr>
              <w:ind w:firstLine="420"/>
            </w:pP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3E43480B">
            <w:pPr>
              <w:ind w:firstLine="20" w:firstLineChars="0"/>
              <w:jc w:val="left"/>
              <w:rPr>
                <w:rFonts w:hint="eastAsia" w:ascii="宋体" w:hAnsi="宋体" w:cs="宋体"/>
                <w:color w:val="000000"/>
                <w:szCs w:val="21"/>
              </w:rPr>
            </w:pPr>
            <w:r>
              <w:rPr>
                <w:rFonts w:hint="eastAsia" w:ascii="宋体" w:hAnsi="宋体" w:cs="宋体"/>
                <w:color w:val="000000"/>
                <w:szCs w:val="21"/>
              </w:rPr>
              <w:t>支持IEEE 802.1P，IEEE 802.1Q；</w:t>
            </w:r>
          </w:p>
        </w:tc>
      </w:tr>
      <w:tr w14:paraId="27B154D9">
        <w:tblPrEx>
          <w:tblCellMar>
            <w:top w:w="0" w:type="dxa"/>
            <w:left w:w="108" w:type="dxa"/>
            <w:bottom w:w="0" w:type="dxa"/>
            <w:right w:w="108" w:type="dxa"/>
          </w:tblCellMar>
        </w:tblPrEx>
        <w:trPr>
          <w:trHeight w:val="270" w:hRule="atLeast"/>
        </w:trPr>
        <w:tc>
          <w:tcPr>
            <w:tcW w:w="0" w:type="auto"/>
            <w:vMerge w:val="continue"/>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F2978B0">
            <w:pPr>
              <w:ind w:firstLine="420"/>
            </w:pP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5507CF87">
            <w:pPr>
              <w:ind w:firstLine="20" w:firstLineChars="0"/>
              <w:jc w:val="left"/>
              <w:rPr>
                <w:rFonts w:hint="eastAsia" w:ascii="宋体" w:hAnsi="宋体" w:cs="宋体"/>
                <w:color w:val="000000"/>
                <w:szCs w:val="21"/>
              </w:rPr>
            </w:pPr>
            <w:r>
              <w:rPr>
                <w:rFonts w:hint="eastAsia" w:ascii="宋体" w:hAnsi="宋体" w:cs="宋体"/>
                <w:color w:val="000000"/>
                <w:szCs w:val="21"/>
              </w:rPr>
              <w:t>支持MPLS L3VPN，动态 LSP，IP FRR，LDP FRR，MPLS 6VPE，MPLS 6PE，MPLS LDP；</w:t>
            </w:r>
          </w:p>
        </w:tc>
      </w:tr>
      <w:tr w14:paraId="2EA46618">
        <w:tblPrEx>
          <w:tblCellMar>
            <w:top w:w="0" w:type="dxa"/>
            <w:left w:w="108" w:type="dxa"/>
            <w:bottom w:w="0" w:type="dxa"/>
            <w:right w:w="108" w:type="dxa"/>
          </w:tblCellMar>
        </w:tblPrEx>
        <w:trPr>
          <w:trHeight w:val="270" w:hRule="atLeast"/>
        </w:trPr>
        <w:tc>
          <w:tcPr>
            <w:tcW w:w="0" w:type="auto"/>
            <w:vMerge w:val="continue"/>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5910C466">
            <w:pPr>
              <w:ind w:firstLine="420"/>
            </w:pP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734B6667">
            <w:pPr>
              <w:ind w:firstLine="20" w:firstLineChars="0"/>
              <w:jc w:val="left"/>
              <w:rPr>
                <w:rFonts w:hint="eastAsia" w:ascii="宋体" w:hAnsi="宋体" w:cs="宋体"/>
                <w:color w:val="000000"/>
                <w:szCs w:val="21"/>
              </w:rPr>
            </w:pPr>
            <w:r>
              <w:rPr>
                <w:rFonts w:hint="eastAsia" w:ascii="宋体" w:hAnsi="宋体" w:cs="宋体"/>
                <w:color w:val="000000"/>
                <w:szCs w:val="21"/>
              </w:rPr>
              <w:t>支持静态路由，RIP，OSPF，IS-IS，BGP；</w:t>
            </w:r>
          </w:p>
        </w:tc>
      </w:tr>
      <w:tr w14:paraId="2240F1EE">
        <w:tblPrEx>
          <w:tblCellMar>
            <w:top w:w="0" w:type="dxa"/>
            <w:left w:w="108" w:type="dxa"/>
            <w:bottom w:w="0" w:type="dxa"/>
            <w:right w:w="108" w:type="dxa"/>
          </w:tblCellMar>
        </w:tblPrEx>
        <w:trPr>
          <w:trHeight w:val="270" w:hRule="atLeast"/>
        </w:trPr>
        <w:tc>
          <w:tcPr>
            <w:tcW w:w="0" w:type="auto"/>
            <w:vMerge w:val="continue"/>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3ED771D">
            <w:pPr>
              <w:ind w:firstLine="420"/>
            </w:pP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77FF8FEA">
            <w:pPr>
              <w:ind w:firstLine="20" w:firstLineChars="0"/>
              <w:jc w:val="left"/>
              <w:rPr>
                <w:rFonts w:hint="eastAsia" w:ascii="宋体" w:hAnsi="宋体" w:cs="宋体"/>
                <w:color w:val="000000"/>
                <w:szCs w:val="21"/>
              </w:rPr>
            </w:pPr>
            <w:r>
              <w:rPr>
                <w:rFonts w:hint="eastAsia" w:ascii="宋体" w:hAnsi="宋体" w:cs="宋体"/>
                <w:color w:val="000000"/>
                <w:szCs w:val="21"/>
              </w:rPr>
              <w:t>支持IGMP V1/V2/V3，PIM SM，PIM DM，MSDP，MBGP；</w:t>
            </w:r>
          </w:p>
        </w:tc>
      </w:tr>
      <w:tr w14:paraId="16C87913">
        <w:tblPrEx>
          <w:tblCellMar>
            <w:top w:w="0" w:type="dxa"/>
            <w:left w:w="108" w:type="dxa"/>
            <w:bottom w:w="0" w:type="dxa"/>
            <w:right w:w="108" w:type="dxa"/>
          </w:tblCellMar>
        </w:tblPrEx>
        <w:trPr>
          <w:trHeight w:val="270" w:hRule="atLeast"/>
        </w:trPr>
        <w:tc>
          <w:tcPr>
            <w:tcW w:w="0" w:type="auto"/>
            <w:vMerge w:val="continue"/>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308DFCEC">
            <w:pPr>
              <w:ind w:firstLine="420"/>
            </w:pP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522CABD2">
            <w:pPr>
              <w:ind w:firstLine="20" w:firstLineChars="0"/>
              <w:jc w:val="left"/>
              <w:rPr>
                <w:rFonts w:hint="eastAsia" w:ascii="宋体" w:hAnsi="宋体" w:cs="宋体"/>
                <w:color w:val="000000"/>
                <w:szCs w:val="21"/>
              </w:rPr>
            </w:pPr>
            <w:r>
              <w:rPr>
                <w:rFonts w:hint="eastAsia" w:ascii="宋体" w:hAnsi="宋体" w:cs="宋体"/>
                <w:color w:val="000000"/>
                <w:szCs w:val="21"/>
              </w:rPr>
              <w:t>支持GRE VPN、IPSEC VPN、DSVPN、L2TP VPN 等安全隧道；</w:t>
            </w:r>
          </w:p>
        </w:tc>
      </w:tr>
      <w:tr w14:paraId="08456EBE">
        <w:tblPrEx>
          <w:tblCellMar>
            <w:top w:w="0" w:type="dxa"/>
            <w:left w:w="108" w:type="dxa"/>
            <w:bottom w:w="0" w:type="dxa"/>
            <w:right w:w="108" w:type="dxa"/>
          </w:tblCellMar>
        </w:tblPrEx>
        <w:trPr>
          <w:trHeight w:val="270" w:hRule="atLeast"/>
        </w:trPr>
        <w:tc>
          <w:tcPr>
            <w:tcW w:w="0" w:type="auto"/>
            <w:vMerge w:val="continue"/>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23D982F4">
            <w:pPr>
              <w:ind w:firstLine="420"/>
            </w:pP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6A819531">
            <w:pPr>
              <w:ind w:firstLine="20" w:firstLineChars="0"/>
              <w:jc w:val="left"/>
              <w:rPr>
                <w:rFonts w:hint="eastAsia" w:ascii="宋体" w:hAnsi="宋体" w:cs="宋体"/>
                <w:color w:val="000000"/>
                <w:szCs w:val="21"/>
              </w:rPr>
            </w:pPr>
            <w:r>
              <w:rPr>
                <w:rFonts w:hint="eastAsia" w:ascii="宋体" w:hAnsi="宋体" w:cs="宋体"/>
                <w:color w:val="000000"/>
                <w:szCs w:val="21"/>
              </w:rPr>
              <w:t>支持用户的带宽限制；</w:t>
            </w:r>
          </w:p>
        </w:tc>
      </w:tr>
      <w:tr w14:paraId="4A0D74D7">
        <w:tblPrEx>
          <w:tblCellMar>
            <w:top w:w="0" w:type="dxa"/>
            <w:left w:w="108" w:type="dxa"/>
            <w:bottom w:w="0" w:type="dxa"/>
            <w:right w:w="108" w:type="dxa"/>
          </w:tblCellMar>
        </w:tblPrEx>
        <w:trPr>
          <w:trHeight w:val="270" w:hRule="atLeast"/>
        </w:trPr>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AB61EC0">
            <w:pPr>
              <w:ind w:firstLine="20" w:firstLineChars="0"/>
              <w:jc w:val="left"/>
              <w:rPr>
                <w:rFonts w:hint="eastAsia" w:ascii="宋体" w:hAnsi="宋体" w:cs="宋体"/>
                <w:color w:val="000000"/>
                <w:szCs w:val="21"/>
              </w:rPr>
            </w:pPr>
            <w:r>
              <w:rPr>
                <w:rFonts w:hint="eastAsia" w:ascii="宋体" w:hAnsi="宋体" w:cs="宋体"/>
                <w:color w:val="000000"/>
                <w:szCs w:val="21"/>
              </w:rPr>
              <w:t>安全</w:t>
            </w: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67C6A0A3">
            <w:pPr>
              <w:ind w:firstLine="20" w:firstLineChars="0"/>
              <w:jc w:val="left"/>
              <w:rPr>
                <w:rFonts w:hint="eastAsia" w:ascii="宋体" w:hAnsi="宋体" w:cs="宋体"/>
                <w:color w:val="000000"/>
                <w:szCs w:val="21"/>
              </w:rPr>
            </w:pPr>
            <w:r>
              <w:rPr>
                <w:rFonts w:hint="eastAsia" w:ascii="宋体" w:hAnsi="宋体" w:cs="宋体"/>
                <w:color w:val="000000"/>
                <w:szCs w:val="21"/>
              </w:rPr>
              <w:t>支持国密算法 SM3/SM4；</w:t>
            </w:r>
          </w:p>
        </w:tc>
      </w:tr>
      <w:tr w14:paraId="3856D42F">
        <w:tblPrEx>
          <w:tblCellMar>
            <w:top w:w="0" w:type="dxa"/>
            <w:left w:w="108" w:type="dxa"/>
            <w:bottom w:w="0" w:type="dxa"/>
            <w:right w:w="108" w:type="dxa"/>
          </w:tblCellMar>
        </w:tblPrEx>
        <w:trPr>
          <w:trHeight w:val="270" w:hRule="atLeast"/>
        </w:trPr>
        <w:tc>
          <w:tcPr>
            <w:tcW w:w="1140" w:type="dxa"/>
            <w:vMerge w:val="restart"/>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01483DF7">
            <w:pPr>
              <w:ind w:firstLine="20" w:firstLineChars="0"/>
              <w:jc w:val="left"/>
              <w:rPr>
                <w:rFonts w:hint="eastAsia" w:ascii="宋体" w:hAnsi="宋体" w:cs="宋体"/>
                <w:color w:val="000000"/>
                <w:szCs w:val="21"/>
              </w:rPr>
            </w:pPr>
            <w:r>
              <w:rPr>
                <w:rFonts w:hint="eastAsia" w:ascii="宋体" w:hAnsi="宋体" w:cs="宋体"/>
                <w:color w:val="000000"/>
                <w:szCs w:val="21"/>
              </w:rPr>
              <w:t>系统管理</w:t>
            </w: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4B7DE8BF">
            <w:pPr>
              <w:ind w:firstLine="20" w:firstLineChars="0"/>
              <w:jc w:val="left"/>
              <w:rPr>
                <w:rFonts w:hint="eastAsia" w:ascii="宋体" w:hAnsi="宋体" w:cs="宋体"/>
                <w:color w:val="000000"/>
                <w:szCs w:val="21"/>
              </w:rPr>
            </w:pPr>
            <w:r>
              <w:rPr>
                <w:rFonts w:hint="eastAsia" w:ascii="宋体" w:hAnsi="宋体" w:cs="宋体"/>
                <w:color w:val="000000"/>
                <w:szCs w:val="21"/>
              </w:rPr>
              <w:t>支持U 盘、DHCP Option、邮件开局；</w:t>
            </w:r>
          </w:p>
        </w:tc>
      </w:tr>
      <w:tr w14:paraId="5C22DE61">
        <w:tblPrEx>
          <w:tblCellMar>
            <w:top w:w="0" w:type="dxa"/>
            <w:left w:w="108" w:type="dxa"/>
            <w:bottom w:w="0" w:type="dxa"/>
            <w:right w:w="108" w:type="dxa"/>
          </w:tblCellMar>
        </w:tblPrEx>
        <w:trPr>
          <w:trHeight w:val="270" w:hRule="atLeast"/>
        </w:trPr>
        <w:tc>
          <w:tcPr>
            <w:tcW w:w="0" w:type="auto"/>
            <w:vMerge w:val="continue"/>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7616EA7C">
            <w:pPr>
              <w:ind w:firstLine="420"/>
            </w:pP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682E87F6">
            <w:pPr>
              <w:ind w:firstLine="20" w:firstLineChars="0"/>
              <w:jc w:val="left"/>
              <w:rPr>
                <w:rFonts w:hint="eastAsia" w:ascii="宋体" w:hAnsi="宋体" w:cs="宋体"/>
                <w:color w:val="000000"/>
                <w:szCs w:val="21"/>
              </w:rPr>
            </w:pPr>
            <w:r>
              <w:rPr>
                <w:rFonts w:hint="eastAsia" w:ascii="宋体" w:hAnsi="宋体" w:cs="宋体"/>
                <w:color w:val="000000"/>
                <w:szCs w:val="21"/>
              </w:rPr>
              <w:t>支持SNMP（v1/v2c/v3），RMON；</w:t>
            </w:r>
          </w:p>
        </w:tc>
      </w:tr>
      <w:tr w14:paraId="30593AE0">
        <w:tblPrEx>
          <w:tblCellMar>
            <w:top w:w="0" w:type="dxa"/>
            <w:left w:w="108" w:type="dxa"/>
            <w:bottom w:w="0" w:type="dxa"/>
            <w:right w:w="108" w:type="dxa"/>
          </w:tblCellMar>
        </w:tblPrEx>
        <w:trPr>
          <w:trHeight w:val="540" w:hRule="atLeast"/>
        </w:trPr>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40BA0C4D">
            <w:pPr>
              <w:ind w:firstLine="20" w:firstLineChars="0"/>
              <w:jc w:val="left"/>
              <w:rPr>
                <w:rFonts w:hint="eastAsia" w:ascii="宋体" w:hAnsi="宋体" w:cs="宋体"/>
                <w:color w:val="000000"/>
                <w:szCs w:val="21"/>
              </w:rPr>
            </w:pPr>
            <w:r>
              <w:rPr>
                <w:rFonts w:hint="eastAsia" w:ascii="宋体" w:hAnsi="宋体" w:cs="宋体"/>
                <w:color w:val="000000"/>
                <w:szCs w:val="21"/>
              </w:rPr>
              <w:t>兼容要求</w:t>
            </w: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3C76B061">
            <w:pPr>
              <w:ind w:firstLine="20" w:firstLineChars="0"/>
              <w:jc w:val="left"/>
              <w:rPr>
                <w:rFonts w:hint="eastAsia" w:ascii="宋体" w:hAnsi="宋体" w:cs="宋体"/>
                <w:color w:val="000000"/>
                <w:szCs w:val="21"/>
              </w:rPr>
            </w:pPr>
            <w:r>
              <w:rPr>
                <w:rFonts w:hint="eastAsia" w:ascii="宋体" w:hAnsi="宋体" w:cs="宋体"/>
                <w:color w:val="000000"/>
                <w:szCs w:val="21"/>
              </w:rPr>
              <w:t>支持作为Spoke路由器与我行现有HUB路由器组网，支持实现零配置开局、基于丢包、时延、抖动进行应用智能选路、支持多路包复制、逐包负载分担转发等功能；中标后要求进行功能验证测试；</w:t>
            </w:r>
          </w:p>
        </w:tc>
      </w:tr>
      <w:tr w14:paraId="5106497F">
        <w:tblPrEx>
          <w:tblCellMar>
            <w:top w:w="0" w:type="dxa"/>
            <w:left w:w="108" w:type="dxa"/>
            <w:bottom w:w="0" w:type="dxa"/>
            <w:right w:w="108" w:type="dxa"/>
          </w:tblCellMar>
        </w:tblPrEx>
        <w:trPr>
          <w:trHeight w:val="270" w:hRule="atLeast"/>
        </w:trPr>
        <w:tc>
          <w:tcPr>
            <w:tcW w:w="1140" w:type="dxa"/>
            <w:tcBorders>
              <w:top w:val="single" w:color="auto" w:sz="6" w:space="0"/>
              <w:left w:val="single" w:color="auto" w:sz="6" w:space="0"/>
              <w:bottom w:val="single" w:color="auto" w:sz="6" w:space="0"/>
              <w:right w:val="single" w:color="auto" w:sz="6" w:space="0"/>
              <w:tl2br w:val="nil"/>
              <w:tr2bl w:val="nil"/>
            </w:tcBorders>
            <w:shd w:val="clear" w:color="auto" w:fill="FFFFFF"/>
            <w:noWrap/>
            <w:vAlign w:val="center"/>
          </w:tcPr>
          <w:p w14:paraId="6A3481B5">
            <w:pPr>
              <w:ind w:firstLine="20" w:firstLineChars="0"/>
              <w:jc w:val="left"/>
              <w:rPr>
                <w:rFonts w:hint="eastAsia" w:ascii="宋体" w:hAnsi="宋体" w:cs="宋体"/>
                <w:color w:val="000000"/>
                <w:szCs w:val="21"/>
              </w:rPr>
            </w:pPr>
            <w:r>
              <w:rPr>
                <w:rFonts w:hint="eastAsia" w:ascii="宋体" w:hAnsi="宋体" w:cs="宋体"/>
                <w:color w:val="000000"/>
                <w:szCs w:val="21"/>
              </w:rPr>
              <w:t>服务</w:t>
            </w:r>
          </w:p>
        </w:tc>
        <w:tc>
          <w:tcPr>
            <w:tcW w:w="7532" w:type="dxa"/>
            <w:tcBorders>
              <w:top w:val="single" w:color="auto" w:sz="6" w:space="0"/>
              <w:left w:val="single" w:color="auto" w:sz="6" w:space="0"/>
              <w:bottom w:val="single" w:color="auto" w:sz="6" w:space="0"/>
              <w:right w:val="single" w:color="000000" w:sz="6" w:space="0"/>
              <w:tl2br w:val="nil"/>
              <w:tr2bl w:val="nil"/>
            </w:tcBorders>
            <w:shd w:val="clear" w:color="auto" w:fill="FFFFFF"/>
            <w:noWrap/>
            <w:vAlign w:val="center"/>
          </w:tcPr>
          <w:p w14:paraId="7B60F0E4">
            <w:pPr>
              <w:ind w:firstLine="20" w:firstLineChars="0"/>
              <w:jc w:val="left"/>
              <w:rPr>
                <w:rFonts w:hint="eastAsia" w:ascii="宋体" w:hAnsi="宋体" w:cs="宋体"/>
                <w:color w:val="000000"/>
                <w:szCs w:val="21"/>
              </w:rPr>
            </w:pPr>
            <w:r>
              <w:rPr>
                <w:rFonts w:hint="eastAsia" w:ascii="宋体" w:hAnsi="宋体" w:cs="宋体"/>
                <w:color w:val="000000"/>
                <w:szCs w:val="21"/>
              </w:rPr>
              <w:t>要求提供不少于5年硬件维保服务，要求提供生产厂商7*24等级的技术支持服务，生产厂商在本地有售后服务人员及机构。</w:t>
            </w:r>
          </w:p>
        </w:tc>
      </w:tr>
      <w:tr w14:paraId="34885D33">
        <w:tblPrEx>
          <w:tblCellMar>
            <w:top w:w="0" w:type="dxa"/>
            <w:left w:w="108" w:type="dxa"/>
            <w:bottom w:w="0" w:type="dxa"/>
            <w:right w:w="108" w:type="dxa"/>
          </w:tblCellMar>
        </w:tblPrEx>
        <w:trPr>
          <w:trHeight w:val="270" w:hRule="atLeast"/>
        </w:trPr>
        <w:tc>
          <w:tcPr>
            <w:tcW w:w="1140" w:type="dxa"/>
            <w:tcBorders>
              <w:top w:val="single" w:color="auto" w:sz="6" w:space="0"/>
              <w:left w:val="single" w:color="auto" w:sz="6" w:space="0"/>
              <w:bottom w:val="single" w:color="000000" w:sz="6" w:space="0"/>
              <w:right w:val="single" w:color="auto" w:sz="6" w:space="0"/>
              <w:tl2br w:val="nil"/>
              <w:tr2bl w:val="nil"/>
            </w:tcBorders>
            <w:shd w:val="clear" w:color="auto" w:fill="FFFFFF"/>
            <w:noWrap/>
            <w:vAlign w:val="center"/>
          </w:tcPr>
          <w:p w14:paraId="793E71E9">
            <w:pPr>
              <w:spacing w:line="240" w:lineRule="auto"/>
              <w:ind w:firstLine="0" w:firstLineChars="0"/>
              <w:rPr>
                <w:rFonts w:hint="eastAsia" w:ascii="宋体" w:hAnsi="宋体" w:cs="宋体"/>
                <w:color w:val="000000"/>
                <w:szCs w:val="21"/>
              </w:rPr>
            </w:pPr>
            <w:r>
              <w:rPr>
                <w:rFonts w:ascii="宋体" w:hAnsi="宋体" w:cs="宋体"/>
                <w:color w:val="000000"/>
                <w:szCs w:val="21"/>
              </w:rPr>
              <w:t>数量（台）</w:t>
            </w:r>
          </w:p>
        </w:tc>
        <w:tc>
          <w:tcPr>
            <w:tcW w:w="7532" w:type="dxa"/>
            <w:tcBorders>
              <w:top w:val="single" w:color="auto" w:sz="6" w:space="0"/>
              <w:left w:val="single" w:color="auto" w:sz="6" w:space="0"/>
              <w:bottom w:val="single" w:color="000000" w:sz="6" w:space="0"/>
              <w:right w:val="single" w:color="000000" w:sz="6" w:space="0"/>
              <w:tl2br w:val="nil"/>
              <w:tr2bl w:val="nil"/>
            </w:tcBorders>
            <w:shd w:val="clear" w:color="auto" w:fill="FFFFFF"/>
            <w:noWrap/>
            <w:vAlign w:val="center"/>
          </w:tcPr>
          <w:p w14:paraId="6BA5039C">
            <w:pPr>
              <w:spacing w:line="240" w:lineRule="auto"/>
              <w:ind w:firstLine="0" w:firstLineChars="0"/>
              <w:rPr>
                <w:rFonts w:hint="eastAsia" w:ascii="宋体" w:hAnsi="宋体" w:cs="宋体"/>
                <w:color w:val="000000"/>
                <w:szCs w:val="21"/>
              </w:rPr>
            </w:pPr>
            <w:r>
              <w:rPr>
                <w:rFonts w:ascii="宋体" w:hAnsi="宋体" w:cs="宋体"/>
                <w:color w:val="000000"/>
                <w:szCs w:val="21"/>
              </w:rPr>
              <w:t>98</w:t>
            </w:r>
          </w:p>
        </w:tc>
      </w:tr>
    </w:tbl>
    <w:p w14:paraId="6E6C4C29">
      <w:pPr>
        <w:ind w:firstLine="420"/>
      </w:pPr>
      <w:r>
        <w:rPr>
          <w:rFonts w:hint="eastAsia"/>
          <w:snapToGrid w:val="0"/>
        </w:rPr>
        <w:t>在中标结果公示发出后5个工作日内，采购人有权要求成交供应商提供所投产品进行功能测试。成交供应商所投产品测试结果不能满足技术参数要求，却在响应文件中响应无偏离或正偏离的，视为虚假应标。采购人有权拒绝与之签订合同，成交供应商须承担相应法律责任和因此行为给采购人造成的经济损失。</w:t>
      </w:r>
    </w:p>
    <w:p w14:paraId="4BB2AA8B">
      <w:pPr>
        <w:pStyle w:val="4"/>
        <w:numPr>
          <w:ilvl w:val="0"/>
          <w:numId w:val="4"/>
        </w:numPr>
      </w:pPr>
      <w:r>
        <w:rPr>
          <w:rFonts w:hint="eastAsia"/>
        </w:rPr>
        <w:t>其他</w:t>
      </w:r>
      <w:r>
        <w:t>技术要求</w:t>
      </w:r>
    </w:p>
    <w:p w14:paraId="204574D5">
      <w:pPr>
        <w:ind w:firstLine="420"/>
        <w:rPr>
          <w:snapToGrid w:val="0"/>
        </w:rPr>
      </w:pPr>
      <w:r>
        <w:rPr>
          <w:rFonts w:hint="eastAsia"/>
          <w:snapToGrid w:val="0"/>
        </w:rPr>
        <w:t>无论是原厂商直接参与</w:t>
      </w:r>
      <w:r>
        <w:rPr>
          <w:rFonts w:hint="eastAsia"/>
        </w:rPr>
        <w:t>询比</w:t>
      </w:r>
      <w:r>
        <w:rPr>
          <w:rFonts w:hint="eastAsia"/>
          <w:snapToGrid w:val="0"/>
        </w:rPr>
        <w:t>还是代理商参与</w:t>
      </w:r>
      <w:r>
        <w:rPr>
          <w:rFonts w:hint="eastAsia"/>
        </w:rPr>
        <w:t>询比</w:t>
      </w:r>
      <w:r>
        <w:rPr>
          <w:rFonts w:hint="eastAsia"/>
          <w:snapToGrid w:val="0"/>
        </w:rPr>
        <w:t>，原厂商直提供的售后服务承诺函内容均须包含以下条件：</w:t>
      </w:r>
    </w:p>
    <w:p w14:paraId="239FDD28">
      <w:pPr>
        <w:ind w:firstLine="420"/>
      </w:pPr>
      <w:r>
        <w:rPr>
          <w:rFonts w:hint="eastAsia"/>
        </w:rPr>
        <w:t>1）</w:t>
      </w:r>
      <w:r>
        <w:rPr>
          <w:rFonts w:hint="eastAsia"/>
          <w:snapToGrid w:val="0"/>
        </w:rPr>
        <w:t>若在合同执行期内因硬件系统供应商的软件版本发生正常迭代或部分功能模块正常升级等情况时，不得以任何理由中断或拒绝供货、升级等服务</w:t>
      </w:r>
      <w:r>
        <w:rPr>
          <w:rFonts w:hint="eastAsia"/>
        </w:rPr>
        <w:t>。</w:t>
      </w:r>
    </w:p>
    <w:p w14:paraId="46F40FD6">
      <w:pPr>
        <w:ind w:firstLine="420"/>
      </w:pPr>
      <w:r>
        <w:rPr>
          <w:rFonts w:hint="eastAsia"/>
        </w:rPr>
        <w:t>2）</w:t>
      </w:r>
      <w:r>
        <w:rPr>
          <w:rFonts w:hint="eastAsia"/>
          <w:snapToGrid w:val="0"/>
        </w:rPr>
        <w:t>需提供原厂服务开通函或证明</w:t>
      </w:r>
      <w:r>
        <w:rPr>
          <w:rFonts w:hint="eastAsia"/>
        </w:rPr>
        <w:t>。</w:t>
      </w:r>
    </w:p>
    <w:p w14:paraId="1C106973">
      <w:pPr>
        <w:pStyle w:val="4"/>
        <w:numPr>
          <w:ilvl w:val="0"/>
          <w:numId w:val="4"/>
        </w:numPr>
      </w:pPr>
      <w:bookmarkStart w:id="79" w:name="_Toc89675144"/>
      <w:bookmarkStart w:id="80" w:name="_Toc15059418"/>
      <w:r>
        <w:rPr>
          <w:rFonts w:hint="eastAsia"/>
        </w:rPr>
        <w:t>交付周期、地点</w:t>
      </w:r>
      <w:bookmarkEnd w:id="79"/>
      <w:bookmarkEnd w:id="80"/>
    </w:p>
    <w:p w14:paraId="3CAA190D">
      <w:pPr>
        <w:pStyle w:val="5"/>
        <w:ind w:firstLine="422"/>
      </w:pPr>
      <w:bookmarkStart w:id="81" w:name="_Toc15059420"/>
      <w:bookmarkStart w:id="82" w:name="_Toc89675146"/>
      <w:bookmarkStart w:id="83" w:name="_Toc1125"/>
      <w:bookmarkStart w:id="84" w:name="_Toc432254881"/>
      <w:bookmarkStart w:id="85" w:name="_Toc440628915"/>
      <w:bookmarkStart w:id="86" w:name="_Toc387826347"/>
      <w:r>
        <w:t>5</w:t>
      </w:r>
      <w:r>
        <w:rPr>
          <w:rFonts w:hint="eastAsia"/>
        </w:rPr>
        <w:t>.1 交付时间</w:t>
      </w:r>
    </w:p>
    <w:p w14:paraId="648FCB02">
      <w:pPr>
        <w:ind w:firstLine="420"/>
      </w:pPr>
      <w:r>
        <w:rPr>
          <w:rFonts w:hint="eastAsia"/>
        </w:rPr>
        <w:t>本项目设备的交付周期为</w:t>
      </w:r>
      <w:r>
        <w:t>30</w:t>
      </w:r>
      <w:r>
        <w:rPr>
          <w:rFonts w:hint="eastAsia"/>
        </w:rPr>
        <w:t>个</w:t>
      </w:r>
      <w:r>
        <w:t>工作</w:t>
      </w:r>
      <w:r>
        <w:rPr>
          <w:rFonts w:hint="eastAsia"/>
        </w:rPr>
        <w:t>日</w:t>
      </w:r>
      <w:r>
        <w:t>内</w:t>
      </w:r>
      <w:r>
        <w:rPr>
          <w:rFonts w:hint="eastAsia"/>
        </w:rPr>
        <w:t>，原则上以</w:t>
      </w:r>
      <w:r>
        <w:t>合同签订</w:t>
      </w:r>
      <w:r>
        <w:rPr>
          <w:rFonts w:hint="eastAsia"/>
        </w:rPr>
        <w:t>之日起开始计算。</w:t>
      </w:r>
    </w:p>
    <w:p w14:paraId="7B6BE9E8">
      <w:pPr>
        <w:pStyle w:val="5"/>
        <w:ind w:firstLine="422"/>
      </w:pPr>
      <w:r>
        <w:t>5</w:t>
      </w:r>
      <w:r>
        <w:rPr>
          <w:rFonts w:hint="eastAsia"/>
        </w:rPr>
        <w:t>.2 实施及交付地点</w:t>
      </w:r>
    </w:p>
    <w:p w14:paraId="75F975D8">
      <w:pPr>
        <w:ind w:firstLine="420"/>
      </w:pPr>
      <w:r>
        <w:rPr>
          <w:rFonts w:hint="eastAsia"/>
        </w:rPr>
        <w:t>重庆市。</w:t>
      </w:r>
    </w:p>
    <w:p w14:paraId="7E2AD660">
      <w:pPr>
        <w:pStyle w:val="4"/>
        <w:numPr>
          <w:ilvl w:val="0"/>
          <w:numId w:val="4"/>
        </w:numPr>
      </w:pPr>
      <w:r>
        <w:rPr>
          <w:rFonts w:hint="eastAsia"/>
        </w:rPr>
        <w:t>售后服务和支持</w:t>
      </w:r>
    </w:p>
    <w:p w14:paraId="4C6F2B44">
      <w:pPr>
        <w:ind w:firstLine="420"/>
      </w:pPr>
      <w:r>
        <w:t>1</w:t>
      </w:r>
      <w:r>
        <w:rPr>
          <w:rFonts w:hint="eastAsia"/>
        </w:rPr>
        <w:t>）遵守《中华人民共和国产品质量法》和《消费者权益保护法》的相关规定，供货厂商应提供服务标准可高于以上规定，但不得降低。</w:t>
      </w:r>
    </w:p>
    <w:p w14:paraId="5FDBBC6C">
      <w:pPr>
        <w:ind w:firstLine="420"/>
      </w:pPr>
      <w:r>
        <w:rPr>
          <w:rFonts w:hint="eastAsia"/>
        </w:rPr>
        <w:t>2）为采购人提供维保前咨询服务。</w:t>
      </w:r>
    </w:p>
    <w:p w14:paraId="0BD86A95">
      <w:pPr>
        <w:ind w:firstLine="420"/>
      </w:pPr>
      <w:r>
        <w:rPr>
          <w:rFonts w:hint="eastAsia"/>
        </w:rPr>
        <w:t>3）响应人</w:t>
      </w:r>
      <w:r>
        <w:t>提供</w:t>
      </w:r>
      <w:r>
        <w:rPr>
          <w:rFonts w:hint="eastAsia"/>
          <w:snapToGrid w:val="0"/>
        </w:rPr>
        <w:t>原厂技术人员每季度对此次所采购的产品进行巡检并提交书面材料进行备案</w:t>
      </w:r>
      <w:r>
        <w:rPr>
          <w:rFonts w:hint="eastAsia"/>
        </w:rPr>
        <w:t>。</w:t>
      </w:r>
      <w:r>
        <w:rPr>
          <w:rFonts w:hint="eastAsia"/>
          <w:snapToGrid w:val="0"/>
        </w:rPr>
        <w:t>原厂技术人员提供不少于5年7*24小时电话服务和上门支持服务；原厂技术人员在接到我行电话故障报修电话后需要立即做出回应，并在约定时间内到达我行现场进行处置</w:t>
      </w:r>
      <w:r>
        <w:rPr>
          <w:snapToGrid w:val="0"/>
        </w:rPr>
        <w:t>。</w:t>
      </w:r>
    </w:p>
    <w:p w14:paraId="087D8676">
      <w:pPr>
        <w:ind w:firstLine="420"/>
      </w:pPr>
      <w:r>
        <w:rPr>
          <w:rFonts w:hint="eastAsia"/>
        </w:rPr>
        <w:t>4）对维保范围内设备进行定期维护保养外，在接到采购人设备故障的通知后应及时派人前往维护解决（主城区2小时到现场，远郊区4小时到现场，如需更换故障设备零部件，须在48小时内完成）。</w:t>
      </w:r>
    </w:p>
    <w:p w14:paraId="529C1669">
      <w:pPr>
        <w:ind w:firstLine="420"/>
      </w:pPr>
      <w:r>
        <w:rPr>
          <w:rFonts w:hint="eastAsia"/>
        </w:rPr>
        <w:t>5）本采购项目自验收之日（验收前含自出厂之日起三个月的试运行时间）起，免费</w:t>
      </w:r>
      <w:r>
        <w:t>质</w:t>
      </w:r>
      <w:r>
        <w:rPr>
          <w:rFonts w:hint="eastAsia"/>
        </w:rPr>
        <w:t>保期要求</w:t>
      </w:r>
      <w:r>
        <w:rPr>
          <w:rFonts w:hint="eastAsia"/>
          <w:snapToGrid w:val="0"/>
        </w:rPr>
        <w:t>为不少于5年</w:t>
      </w:r>
      <w:r>
        <w:rPr>
          <w:rFonts w:hint="eastAsia"/>
        </w:rPr>
        <w:t>。</w:t>
      </w:r>
    </w:p>
    <w:p w14:paraId="4914A72A">
      <w:pPr>
        <w:pStyle w:val="4"/>
        <w:numPr>
          <w:ilvl w:val="0"/>
          <w:numId w:val="4"/>
        </w:numPr>
      </w:pPr>
      <w:r>
        <w:rPr>
          <w:rFonts w:hint="eastAsia"/>
        </w:rPr>
        <w:t>服务连续性预案</w:t>
      </w:r>
    </w:p>
    <w:p w14:paraId="385DDB1D">
      <w:pPr>
        <w:ind w:firstLine="420"/>
      </w:pPr>
      <w:r>
        <w:rPr>
          <w:rFonts w:hint="eastAsia"/>
        </w:rPr>
        <w:t>在本次询比中，响应人应在响应文件中提供服务连续性预案供采购人查看，服务连续性预案应考虑供应链风险产生的影响。【提供服务连续性预案】</w:t>
      </w:r>
    </w:p>
    <w:p w14:paraId="03ABADBF">
      <w:pPr>
        <w:pStyle w:val="4"/>
        <w:numPr>
          <w:ilvl w:val="0"/>
          <w:numId w:val="4"/>
        </w:numPr>
      </w:pPr>
      <w:r>
        <w:rPr>
          <w:rFonts w:hint="eastAsia"/>
        </w:rPr>
        <w:t>项目实施方案</w:t>
      </w:r>
    </w:p>
    <w:p w14:paraId="6C35336E">
      <w:pPr>
        <w:ind w:firstLine="420"/>
      </w:pPr>
      <w:r>
        <w:rPr>
          <w:rFonts w:hint="eastAsia"/>
        </w:rPr>
        <w:t>在本次询比中，响应人应在响应文件中提供项目实施方案供采购人查看，方案应包括包括履行合同的时间计划、提交资料、人员安排等内容。【提供项目实施方案】</w:t>
      </w:r>
    </w:p>
    <w:bookmarkEnd w:id="81"/>
    <w:bookmarkEnd w:id="82"/>
    <w:p w14:paraId="5002E1E5">
      <w:pPr>
        <w:pStyle w:val="4"/>
        <w:numPr>
          <w:ilvl w:val="0"/>
          <w:numId w:val="4"/>
        </w:numPr>
      </w:pPr>
      <w:bookmarkStart w:id="87" w:name="_Toc89675148"/>
      <w:bookmarkStart w:id="88" w:name="_Toc15059422"/>
      <w:r>
        <w:rPr>
          <w:rFonts w:hint="eastAsia"/>
        </w:rPr>
        <w:t>付款方式</w:t>
      </w:r>
      <w:bookmarkEnd w:id="87"/>
      <w:bookmarkEnd w:id="88"/>
    </w:p>
    <w:p w14:paraId="19A0ED6E">
      <w:pPr>
        <w:ind w:firstLine="420"/>
        <w:rPr>
          <w:color w:val="000000"/>
        </w:rPr>
      </w:pPr>
      <w:r>
        <w:t>1</w:t>
      </w:r>
      <w:r>
        <w:rPr>
          <w:rFonts w:hint="eastAsia"/>
        </w:rPr>
        <w:t>）</w:t>
      </w:r>
      <w:r>
        <w:rPr>
          <w:rFonts w:hint="eastAsia"/>
          <w:color w:val="000000"/>
        </w:rPr>
        <w:t>履约保证金</w:t>
      </w:r>
    </w:p>
    <w:p w14:paraId="4DC14344">
      <w:pPr>
        <w:ind w:firstLine="420"/>
        <w:rPr>
          <w:color w:val="000000"/>
        </w:rPr>
      </w:pPr>
      <w:r>
        <w:rPr>
          <w:rFonts w:hint="eastAsia"/>
          <w:color w:val="000000"/>
        </w:rPr>
        <w:t>成交供应商向采购人支付</w:t>
      </w:r>
      <w:r>
        <w:rPr>
          <w:color w:val="000000"/>
        </w:rPr>
        <w:t>合同金额5%</w:t>
      </w:r>
      <w:r>
        <w:rPr>
          <w:rFonts w:hint="eastAsia"/>
          <w:color w:val="000000"/>
        </w:rPr>
        <w:t>作为履约保证金，合同签订后</w:t>
      </w:r>
      <w:r>
        <w:rPr>
          <w:color w:val="000000"/>
        </w:rPr>
        <w:t>10</w:t>
      </w:r>
      <w:r>
        <w:rPr>
          <w:rFonts w:hint="eastAsia"/>
          <w:color w:val="000000"/>
        </w:rPr>
        <w:t>个工作日内成交供应商将履约保证金存至采购人指定账户，</w:t>
      </w:r>
      <w:r>
        <w:rPr>
          <w:color w:val="000000"/>
        </w:rPr>
        <w:t>设备维保到期后</w:t>
      </w:r>
      <w:r>
        <w:rPr>
          <w:rFonts w:hint="eastAsia"/>
          <w:color w:val="000000"/>
        </w:rPr>
        <w:t>，成交供应商在20日内向采购人申请退还履约保证金，采购人需在收到申请后60日内确认成交供应商无违约行为并将履约保证金退还成交供应商。除不可抗力原因外，</w:t>
      </w:r>
      <w:r>
        <w:rPr>
          <w:color w:val="000000"/>
        </w:rPr>
        <w:t>成交供应商</w:t>
      </w:r>
      <w:r>
        <w:rPr>
          <w:rFonts w:hint="eastAsia"/>
          <w:color w:val="000000"/>
        </w:rPr>
        <w:t>不得以任何理由中断或拒绝供货</w:t>
      </w:r>
      <w:r>
        <w:rPr>
          <w:color w:val="000000"/>
        </w:rPr>
        <w:t>，如果成交供应商因非不可抗力的原因中断或拒绝供货，采购人将扣罚全部履约保证金。</w:t>
      </w:r>
    </w:p>
    <w:p w14:paraId="0A3E6B49">
      <w:pPr>
        <w:ind w:firstLine="420"/>
        <w:rPr>
          <w:color w:val="000000"/>
        </w:rPr>
      </w:pPr>
      <w:r>
        <w:rPr>
          <w:rFonts w:hint="eastAsia"/>
          <w:color w:val="000000"/>
        </w:rPr>
        <w:t>1.履约担保金额：成交供应商向采购人支付</w:t>
      </w:r>
      <w:r>
        <w:rPr>
          <w:color w:val="000000"/>
        </w:rPr>
        <w:t>合同金额5%</w:t>
      </w:r>
      <w:r>
        <w:rPr>
          <w:rFonts w:hint="eastAsia"/>
          <w:color w:val="000000"/>
        </w:rPr>
        <w:t>；</w:t>
      </w:r>
    </w:p>
    <w:p w14:paraId="17A6925C">
      <w:pPr>
        <w:ind w:firstLine="420"/>
        <w:rPr>
          <w:color w:val="000000"/>
        </w:rPr>
      </w:pPr>
      <w:r>
        <w:rPr>
          <w:rFonts w:hint="eastAsia"/>
          <w:color w:val="000000"/>
        </w:rPr>
        <w:t>2.履约担保提交时间：合同签订后</w:t>
      </w:r>
      <w:r>
        <w:rPr>
          <w:color w:val="000000"/>
        </w:rPr>
        <w:t>10</w:t>
      </w:r>
      <w:r>
        <w:rPr>
          <w:rFonts w:hint="eastAsia"/>
          <w:color w:val="000000"/>
        </w:rPr>
        <w:t>个工作日内；</w:t>
      </w:r>
    </w:p>
    <w:p w14:paraId="6C4987CB">
      <w:pPr>
        <w:ind w:firstLine="420"/>
        <w:rPr>
          <w:color w:val="000000"/>
        </w:rPr>
      </w:pPr>
      <w:r>
        <w:rPr>
          <w:rFonts w:hint="eastAsia"/>
          <w:color w:val="000000"/>
        </w:rPr>
        <w:t>3.履约保证金缴纳方式：通过转账或电汇方式直接划付至下面指定的账户</w:t>
      </w:r>
    </w:p>
    <w:p w14:paraId="5BEB75AC">
      <w:pPr>
        <w:ind w:firstLine="420"/>
        <w:rPr>
          <w:color w:val="000000"/>
        </w:rPr>
      </w:pPr>
      <w:r>
        <w:rPr>
          <w:rFonts w:hint="eastAsia"/>
          <w:color w:val="000000"/>
        </w:rPr>
        <w:t>户名：重庆三峡银行股份有限公司</w:t>
      </w:r>
    </w:p>
    <w:p w14:paraId="730E3C4B">
      <w:pPr>
        <w:ind w:firstLine="420"/>
        <w:rPr>
          <w:color w:val="000000"/>
        </w:rPr>
      </w:pPr>
      <w:r>
        <w:rPr>
          <w:rFonts w:hint="eastAsia"/>
          <w:color w:val="000000"/>
        </w:rPr>
        <w:t>账号：0101014040000043</w:t>
      </w:r>
    </w:p>
    <w:p w14:paraId="042C1045">
      <w:pPr>
        <w:ind w:firstLine="420"/>
        <w:rPr>
          <w:color w:val="000000"/>
        </w:rPr>
      </w:pPr>
      <w:r>
        <w:rPr>
          <w:rFonts w:hint="eastAsia"/>
          <w:color w:val="000000"/>
        </w:rPr>
        <w:t>开户行：重庆三峡银行营业部</w:t>
      </w:r>
    </w:p>
    <w:p w14:paraId="2978E6D5">
      <w:pPr>
        <w:ind w:firstLine="420"/>
        <w:rPr>
          <w:color w:val="000000"/>
        </w:rPr>
      </w:pPr>
      <w:r>
        <w:rPr>
          <w:rFonts w:hint="eastAsia"/>
          <w:color w:val="000000"/>
        </w:rPr>
        <w:t>在款项来源处或空白处注明：分支行老旧网络设备替换</w:t>
      </w:r>
      <w:r>
        <w:rPr>
          <w:rFonts w:hint="eastAsia"/>
          <w:snapToGrid w:val="0"/>
          <w:color w:val="000000"/>
        </w:rPr>
        <w:t>项目</w:t>
      </w:r>
      <w:r>
        <w:rPr>
          <w:rFonts w:hint="eastAsia"/>
          <w:color w:val="000000"/>
        </w:rPr>
        <w:t>履约保证金</w:t>
      </w:r>
    </w:p>
    <w:p w14:paraId="1E3C42F6">
      <w:pPr>
        <w:ind w:firstLine="420"/>
        <w:rPr>
          <w:color w:val="000000"/>
        </w:rPr>
      </w:pPr>
      <w:r>
        <w:rPr>
          <w:rFonts w:hint="eastAsia"/>
        </w:rPr>
        <w:t>2</w:t>
      </w:r>
      <w:r>
        <w:rPr>
          <w:rFonts w:hint="eastAsia"/>
          <w:color w:val="000000"/>
        </w:rPr>
        <w:t>）结算方式</w:t>
      </w:r>
    </w:p>
    <w:p w14:paraId="08E19915">
      <w:pPr>
        <w:ind w:firstLine="420"/>
      </w:pPr>
      <w:r>
        <w:rPr>
          <w:rFonts w:hint="eastAsia"/>
          <w:color w:val="000000"/>
        </w:rPr>
        <w:t>合同签订完成后，成交供应商按要求将设备送达指定现场。设备签收、完成初始化安装，设备自（</w:t>
      </w:r>
      <w:r>
        <w:rPr>
          <w:rFonts w:hint="eastAsia"/>
          <w:snapToGrid w:val="0"/>
          <w:color w:val="000000"/>
        </w:rPr>
        <w:t>加电调试通过之日）</w:t>
      </w:r>
      <w:r>
        <w:rPr>
          <w:rFonts w:hint="eastAsia"/>
          <w:color w:val="000000"/>
        </w:rPr>
        <w:t>起正常运行三个月，按要求完成新设备的安装和部署工作并完成最终验收合格后，且确认生产厂商维保承诺符合维保要求后30个工作日内，成交供应商向采购人提供合法、全额（本合同全部款项）的增值税专用发票，甲方支付合同总金额的100%。</w:t>
      </w:r>
    </w:p>
    <w:p w14:paraId="51BA7991">
      <w:pPr>
        <w:ind w:firstLine="420"/>
        <w:rPr>
          <w:color w:val="000000"/>
        </w:rPr>
      </w:pPr>
      <w:r>
        <w:t>3</w:t>
      </w:r>
      <w:r>
        <w:rPr>
          <w:rFonts w:hint="eastAsia"/>
        </w:rPr>
        <w:t>）</w:t>
      </w:r>
      <w:r>
        <w:rPr>
          <w:color w:val="000000"/>
        </w:rPr>
        <w:t>违约情况</w:t>
      </w:r>
    </w:p>
    <w:p w14:paraId="79D69FB1">
      <w:pPr>
        <w:ind w:firstLine="420"/>
        <w:rPr>
          <w:color w:val="000000"/>
        </w:rPr>
      </w:pPr>
      <w:r>
        <w:rPr>
          <w:color w:val="000000"/>
        </w:rPr>
        <w:t>成交供应商在以下几种情况下出现违约，将导致全部扣除履约保证金。</w:t>
      </w:r>
    </w:p>
    <w:p w14:paraId="39B93858">
      <w:pPr>
        <w:ind w:firstLine="420"/>
        <w:rPr>
          <w:color w:val="000000"/>
        </w:rPr>
      </w:pPr>
      <w:r>
        <w:rPr>
          <w:rFonts w:hint="eastAsia"/>
          <w:color w:val="000000"/>
        </w:rPr>
        <w:t>1</w:t>
      </w:r>
      <w:r>
        <w:rPr>
          <w:color w:val="000000"/>
        </w:rPr>
        <w:t>.所到货设备原厂维保服务内容不满足合同中要求。</w:t>
      </w:r>
    </w:p>
    <w:p w14:paraId="11B3694E">
      <w:pPr>
        <w:ind w:firstLine="420"/>
      </w:pPr>
      <w:r>
        <w:rPr>
          <w:color w:val="000000"/>
        </w:rPr>
        <w:t>2.未按合同约定时限供货。</w:t>
      </w:r>
    </w:p>
    <w:p w14:paraId="2ADB86F1">
      <w:pPr>
        <w:pStyle w:val="4"/>
        <w:numPr>
          <w:ilvl w:val="0"/>
          <w:numId w:val="4"/>
        </w:numPr>
      </w:pPr>
      <w:bookmarkStart w:id="89" w:name="_Toc15059424"/>
      <w:bookmarkStart w:id="90" w:name="_Toc89675150"/>
      <w:r>
        <w:rPr>
          <w:rFonts w:hint="eastAsia"/>
        </w:rPr>
        <w:t>文档和培训</w:t>
      </w:r>
    </w:p>
    <w:p w14:paraId="42D48878">
      <w:pPr>
        <w:ind w:firstLine="420"/>
      </w:pPr>
      <w:r>
        <w:rPr>
          <w:rFonts w:hint="eastAsia"/>
        </w:rPr>
        <w:t>响应人提供文档和培训。</w:t>
      </w:r>
    </w:p>
    <w:p w14:paraId="6E8430EB">
      <w:pPr>
        <w:pStyle w:val="4"/>
        <w:numPr>
          <w:ilvl w:val="0"/>
          <w:numId w:val="4"/>
        </w:numPr>
      </w:pPr>
      <w:r>
        <w:rPr>
          <w:rFonts w:hint="eastAsia"/>
        </w:rPr>
        <w:t>保密条款</w:t>
      </w:r>
      <w:bookmarkEnd w:id="83"/>
      <w:bookmarkEnd w:id="84"/>
      <w:bookmarkEnd w:id="85"/>
      <w:bookmarkEnd w:id="86"/>
      <w:bookmarkEnd w:id="89"/>
      <w:bookmarkEnd w:id="90"/>
    </w:p>
    <w:p w14:paraId="60559298">
      <w:pPr>
        <w:pStyle w:val="5"/>
        <w:ind w:firstLine="422"/>
      </w:pPr>
      <w:r>
        <w:rPr>
          <w:rFonts w:hint="eastAsia"/>
        </w:rPr>
        <w:t>1</w:t>
      </w:r>
      <w:r>
        <w:t>1</w:t>
      </w:r>
      <w:r>
        <w:rPr>
          <w:rFonts w:hint="eastAsia"/>
        </w:rPr>
        <w:t>.1 保密范围</w:t>
      </w:r>
    </w:p>
    <w:p w14:paraId="4DE5A85C">
      <w:pPr>
        <w:ind w:firstLine="420"/>
      </w:pPr>
      <w:r>
        <w:rPr>
          <w:rFonts w:hint="eastAsia"/>
        </w:rPr>
        <w:t>成交供应商在实施过程中接触到的采购人知识产权、经营信息等。</w:t>
      </w:r>
    </w:p>
    <w:p w14:paraId="7E78B4C6">
      <w:pPr>
        <w:pStyle w:val="5"/>
        <w:ind w:firstLine="422"/>
      </w:pPr>
      <w:r>
        <w:t>11</w:t>
      </w:r>
      <w:r>
        <w:rPr>
          <w:rFonts w:hint="eastAsia"/>
        </w:rPr>
        <w:t>.2 保密责任</w:t>
      </w:r>
    </w:p>
    <w:p w14:paraId="77BC0A96">
      <w:pPr>
        <w:ind w:firstLine="420"/>
      </w:pPr>
      <w:r>
        <w:rPr>
          <w:rFonts w:hint="eastAsia"/>
        </w:rPr>
        <w:t>双方互为保密资料的提供方和接受方，负有保密义务，承担保密责任。除经过双方书面同意，任何一方不得将有关内容提供给合同以外的第三人。</w:t>
      </w:r>
    </w:p>
    <w:p w14:paraId="03EF03AC">
      <w:pPr>
        <w:pStyle w:val="4"/>
        <w:numPr>
          <w:ilvl w:val="0"/>
          <w:numId w:val="4"/>
        </w:numPr>
      </w:pPr>
      <w:r>
        <w:rPr>
          <w:rFonts w:hint="eastAsia"/>
        </w:rPr>
        <w:t>报价要求</w:t>
      </w:r>
    </w:p>
    <w:p w14:paraId="036C959C">
      <w:pPr>
        <w:ind w:firstLine="420"/>
      </w:pPr>
      <w:r>
        <w:rPr>
          <w:rFonts w:hint="eastAsia"/>
        </w:rPr>
        <w:t>响应人应严格按照《响应文件格式》的“报价一览表”和“分项报价明细表”的格式认真填写。</w:t>
      </w:r>
    </w:p>
    <w:p w14:paraId="77B43705">
      <w:pPr>
        <w:pStyle w:val="4"/>
        <w:numPr>
          <w:ilvl w:val="0"/>
          <w:numId w:val="4"/>
        </w:numPr>
      </w:pPr>
      <w:bookmarkStart w:id="91" w:name="_Toc15059426"/>
      <w:bookmarkStart w:id="92" w:name="_Toc89675152"/>
      <w:r>
        <w:rPr>
          <w:rFonts w:hint="eastAsia"/>
        </w:rPr>
        <w:t>知识产权</w:t>
      </w:r>
      <w:bookmarkEnd w:id="91"/>
      <w:bookmarkEnd w:id="92"/>
    </w:p>
    <w:p w14:paraId="57AFA13E">
      <w:pPr>
        <w:ind w:firstLine="420"/>
      </w:pPr>
      <w:r>
        <w:rPr>
          <w:rFonts w:hint="eastAsia"/>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07C9AD0E">
      <w:pPr>
        <w:pStyle w:val="4"/>
        <w:numPr>
          <w:ilvl w:val="0"/>
          <w:numId w:val="4"/>
        </w:numPr>
      </w:pPr>
      <w:bookmarkStart w:id="93" w:name="_Toc89675153"/>
      <w:bookmarkStart w:id="94" w:name="_Toc15059427"/>
      <w:r>
        <w:rPr>
          <w:rFonts w:hint="eastAsia"/>
        </w:rPr>
        <w:t>其他</w:t>
      </w:r>
      <w:bookmarkEnd w:id="93"/>
      <w:bookmarkEnd w:id="94"/>
    </w:p>
    <w:p w14:paraId="5F00AA48">
      <w:pPr>
        <w:numPr>
          <w:ilvl w:val="0"/>
          <w:numId w:val="5"/>
        </w:numPr>
        <w:ind w:firstLineChars="0"/>
      </w:pPr>
      <w:r>
        <w:rPr>
          <w:rFonts w:hint="eastAsia"/>
        </w:rPr>
        <w:t>响应人必须在响应承诺函中对本章内容做出整体性响应和承诺，承诺内容必须达到本章及询比文件其他条款的要求。</w:t>
      </w:r>
    </w:p>
    <w:p w14:paraId="37916ED6">
      <w:pPr>
        <w:numPr>
          <w:ilvl w:val="0"/>
          <w:numId w:val="5"/>
        </w:numPr>
        <w:ind w:firstLineChars="0"/>
      </w:pPr>
      <w:r>
        <w:rPr>
          <w:rFonts w:hint="eastAsia"/>
        </w:rPr>
        <w:t>响应人应根据本章内容和要求，提供对应资料，无遗漏。</w:t>
      </w:r>
    </w:p>
    <w:p w14:paraId="6155EA0C">
      <w:pPr>
        <w:numPr>
          <w:ilvl w:val="0"/>
          <w:numId w:val="5"/>
        </w:numPr>
        <w:ind w:firstLineChars="0"/>
      </w:pPr>
      <w:r>
        <w:rPr>
          <w:rFonts w:hint="eastAsia"/>
        </w:rPr>
        <w:t>其他未尽事宜由供需双方在合同中详细约定。</w:t>
      </w:r>
    </w:p>
    <w:p w14:paraId="3800B430">
      <w:pPr>
        <w:spacing w:line="600" w:lineRule="exact"/>
        <w:ind w:firstLine="420"/>
      </w:pPr>
    </w:p>
    <w:p w14:paraId="0E0D6983">
      <w:pPr>
        <w:snapToGrid w:val="0"/>
        <w:ind w:firstLine="420"/>
        <w:rPr>
          <w:rFonts w:cs="宋体"/>
          <w:snapToGrid w:val="0"/>
          <w:color w:val="FF0000"/>
          <w:kern w:val="0"/>
          <w:szCs w:val="24"/>
        </w:rPr>
      </w:pPr>
      <w:r>
        <w:rPr>
          <w:rFonts w:hint="eastAsia" w:cs="宋体"/>
          <w:snapToGrid w:val="0"/>
          <w:color w:val="FF0000"/>
          <w:kern w:val="0"/>
          <w:szCs w:val="24"/>
        </w:rPr>
        <w:br w:type="page"/>
      </w:r>
    </w:p>
    <w:p w14:paraId="3395726D">
      <w:pPr>
        <w:pStyle w:val="3"/>
      </w:pPr>
      <w:bookmarkStart w:id="95" w:name="_Toc35736778"/>
      <w:r>
        <w:rPr>
          <w:rFonts w:hint="eastAsia"/>
        </w:rPr>
        <w:t xml:space="preserve">第六章 </w:t>
      </w:r>
      <w:bookmarkEnd w:id="74"/>
      <w:bookmarkEnd w:id="75"/>
      <w:bookmarkStart w:id="96" w:name="_Toc303066035"/>
      <w:r>
        <w:rPr>
          <w:rFonts w:hint="eastAsia"/>
        </w:rPr>
        <w:t>响应文件格式</w:t>
      </w:r>
      <w:bookmarkEnd w:id="95"/>
    </w:p>
    <w:bookmarkEnd w:id="96"/>
    <w:p w14:paraId="07537D0B">
      <w:pPr>
        <w:tabs>
          <w:tab w:val="left" w:pos="6516"/>
        </w:tabs>
        <w:adjustRightInd w:val="0"/>
        <w:snapToGrid w:val="0"/>
        <w:ind w:firstLine="0" w:firstLineChars="0"/>
        <w:jc w:val="center"/>
        <w:rPr>
          <w:rFonts w:hint="eastAsia" w:ascii="宋体" w:hAnsi="宋体"/>
          <w:b/>
          <w:kern w:val="0"/>
          <w:u w:val="single"/>
        </w:rPr>
      </w:pPr>
    </w:p>
    <w:p w14:paraId="28F0C060">
      <w:pPr>
        <w:tabs>
          <w:tab w:val="left" w:pos="6516"/>
        </w:tabs>
        <w:adjustRightInd w:val="0"/>
        <w:snapToGrid w:val="0"/>
        <w:ind w:firstLine="0" w:firstLineChars="0"/>
        <w:jc w:val="center"/>
        <w:rPr>
          <w:rFonts w:hint="eastAsia" w:ascii="宋体" w:hAnsi="宋体"/>
          <w:b/>
          <w:kern w:val="0"/>
          <w:u w:val="single"/>
        </w:rPr>
      </w:pPr>
    </w:p>
    <w:p w14:paraId="3710F140">
      <w:pPr>
        <w:ind w:firstLine="0" w:firstLineChars="0"/>
        <w:jc w:val="left"/>
        <w:rPr>
          <w:rFonts w:hint="eastAsia" w:ascii="宋体" w:hAnsi="宋体"/>
          <w:b/>
          <w:kern w:val="0"/>
          <w:u w:val="single"/>
        </w:rPr>
      </w:pPr>
      <w:r>
        <w:rPr>
          <w:rFonts w:ascii="宋体" w:hAnsi="宋体"/>
          <w:b/>
          <w:kern w:val="0"/>
          <w:u w:val="single"/>
        </w:rPr>
        <w:br w:type="page"/>
      </w:r>
    </w:p>
    <w:p w14:paraId="2003FDF1">
      <w:pPr>
        <w:pStyle w:val="2"/>
        <w:ind w:firstLine="420"/>
      </w:pPr>
    </w:p>
    <w:p w14:paraId="5431CA49">
      <w:pPr>
        <w:pStyle w:val="50"/>
      </w:pPr>
      <w:r>
        <w:t>重庆三峡银行</w:t>
      </w:r>
    </w:p>
    <w:p w14:paraId="152A3427">
      <w:pPr>
        <w:pStyle w:val="50"/>
      </w:pPr>
      <w:r>
        <w:t>分支行老旧网络设备替换项目</w:t>
      </w:r>
    </w:p>
    <w:p w14:paraId="0F1F89A6">
      <w:pPr>
        <w:ind w:firstLine="420"/>
      </w:pPr>
    </w:p>
    <w:p w14:paraId="47F051BD">
      <w:pPr>
        <w:ind w:firstLine="420"/>
      </w:pPr>
    </w:p>
    <w:p w14:paraId="697C8E7C">
      <w:pPr>
        <w:ind w:firstLine="420"/>
      </w:pPr>
    </w:p>
    <w:p w14:paraId="6A73082E">
      <w:pPr>
        <w:ind w:firstLine="420"/>
      </w:pPr>
    </w:p>
    <w:p w14:paraId="5A0DC472">
      <w:pPr>
        <w:ind w:firstLine="420"/>
      </w:pPr>
    </w:p>
    <w:p w14:paraId="5D362D4B">
      <w:pPr>
        <w:ind w:firstLine="420"/>
      </w:pPr>
    </w:p>
    <w:p w14:paraId="027474F6">
      <w:pPr>
        <w:pStyle w:val="51"/>
      </w:pPr>
      <w:r>
        <w:t>响  应  文  件</w:t>
      </w:r>
    </w:p>
    <w:p w14:paraId="48B7A542">
      <w:pPr>
        <w:ind w:firstLine="420"/>
      </w:pPr>
    </w:p>
    <w:p w14:paraId="484BAF0B">
      <w:pPr>
        <w:ind w:firstLine="420"/>
      </w:pPr>
    </w:p>
    <w:p w14:paraId="1A871037">
      <w:pPr>
        <w:ind w:firstLine="420"/>
      </w:pPr>
    </w:p>
    <w:p w14:paraId="4A85D1F1">
      <w:pPr>
        <w:ind w:firstLine="420"/>
      </w:pPr>
    </w:p>
    <w:p w14:paraId="0AD3DABA">
      <w:pPr>
        <w:ind w:firstLine="420"/>
      </w:pPr>
    </w:p>
    <w:p w14:paraId="7C7AD2AE">
      <w:pPr>
        <w:ind w:firstLine="420"/>
      </w:pPr>
    </w:p>
    <w:p w14:paraId="0EF1577F">
      <w:pPr>
        <w:ind w:firstLine="0" w:firstLineChars="0"/>
        <w:jc w:val="center"/>
      </w:pPr>
      <w:r>
        <w:rPr>
          <w:rFonts w:hint="eastAsia"/>
        </w:rPr>
        <w:t>响应人：</w:t>
      </w:r>
      <w:r>
        <w:rPr>
          <w:rFonts w:hint="eastAsia"/>
          <w:u w:val="single"/>
        </w:rPr>
        <w:t xml:space="preserve">                （盖单位公章）</w:t>
      </w:r>
    </w:p>
    <w:p w14:paraId="5BB66765">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7FA979BC">
      <w:pPr>
        <w:ind w:firstLine="420"/>
      </w:pPr>
    </w:p>
    <w:p w14:paraId="23B01EA7">
      <w:pPr>
        <w:ind w:firstLine="420"/>
      </w:pPr>
    </w:p>
    <w:p w14:paraId="3694C229">
      <w:pPr>
        <w:ind w:firstLine="420"/>
      </w:pPr>
    </w:p>
    <w:p w14:paraId="03E98267">
      <w:pPr>
        <w:ind w:firstLine="420"/>
        <w:sectPr>
          <w:pgSz w:w="11906" w:h="16838"/>
          <w:pgMar w:top="1440" w:right="1800" w:bottom="1440" w:left="1800" w:header="851" w:footer="992" w:gutter="0"/>
          <w:cols w:space="720" w:num="1"/>
          <w:docGrid w:type="lines" w:linePitch="312" w:charSpace="0"/>
        </w:sectPr>
      </w:pPr>
    </w:p>
    <w:p w14:paraId="303C6549">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18068062">
      <w:pPr>
        <w:widowControl/>
        <w:autoSpaceDE/>
        <w:autoSpaceDN/>
        <w:spacing w:line="240" w:lineRule="auto"/>
        <w:ind w:firstLine="0" w:firstLineChars="0"/>
        <w:jc w:val="left"/>
      </w:pPr>
      <w:r>
        <w:rPr>
          <w:rFonts w:hint="eastAsia"/>
        </w:rPr>
        <w:t>一、响应函</w:t>
      </w:r>
    </w:p>
    <w:p w14:paraId="4C77E16E">
      <w:pPr>
        <w:widowControl/>
        <w:autoSpaceDE/>
        <w:autoSpaceDN/>
        <w:spacing w:line="240" w:lineRule="auto"/>
        <w:ind w:firstLine="0" w:firstLineChars="0"/>
        <w:jc w:val="left"/>
      </w:pPr>
      <w:r>
        <w:rPr>
          <w:rFonts w:hint="eastAsia"/>
        </w:rPr>
        <w:t>二、费用清单一览表文件</w:t>
      </w:r>
    </w:p>
    <w:p w14:paraId="2E100AC9">
      <w:pPr>
        <w:widowControl/>
        <w:autoSpaceDE/>
        <w:autoSpaceDN/>
        <w:spacing w:line="240" w:lineRule="auto"/>
        <w:ind w:firstLine="420" w:firstLineChars="0"/>
        <w:jc w:val="left"/>
      </w:pPr>
      <w:r>
        <w:rPr>
          <w:rFonts w:hint="eastAsia"/>
        </w:rPr>
        <w:t>（一）报价一览表</w:t>
      </w:r>
    </w:p>
    <w:p w14:paraId="387A81FC">
      <w:pPr>
        <w:widowControl/>
        <w:autoSpaceDE/>
        <w:autoSpaceDN/>
        <w:spacing w:line="240" w:lineRule="auto"/>
        <w:ind w:firstLine="420" w:firstLineChars="0"/>
        <w:jc w:val="left"/>
      </w:pPr>
      <w:r>
        <w:rPr>
          <w:rFonts w:hint="eastAsia"/>
        </w:rPr>
        <w:t>（二）分项报价明细表</w:t>
      </w:r>
    </w:p>
    <w:p w14:paraId="4ED96688">
      <w:pPr>
        <w:widowControl/>
        <w:autoSpaceDE/>
        <w:autoSpaceDN/>
        <w:spacing w:line="240" w:lineRule="auto"/>
        <w:ind w:firstLine="0" w:firstLineChars="0"/>
        <w:jc w:val="left"/>
      </w:pPr>
      <w:r>
        <w:rPr>
          <w:rFonts w:hint="eastAsia"/>
        </w:rPr>
        <w:t>三、法定代表人身份证明或授权委托书文件</w:t>
      </w:r>
    </w:p>
    <w:p w14:paraId="053F3BE9">
      <w:pPr>
        <w:widowControl/>
        <w:autoSpaceDE/>
        <w:autoSpaceDN/>
        <w:spacing w:line="240" w:lineRule="auto"/>
        <w:ind w:firstLine="420" w:firstLineChars="0"/>
        <w:jc w:val="left"/>
      </w:pPr>
      <w:r>
        <w:rPr>
          <w:rFonts w:hint="eastAsia"/>
        </w:rPr>
        <w:t>（一）法定代表人/分支机构负责人身份证明及授权委托书</w:t>
      </w:r>
    </w:p>
    <w:p w14:paraId="65EA1E94">
      <w:pPr>
        <w:pStyle w:val="2"/>
        <w:ind w:firstLine="420"/>
      </w:pPr>
      <w:r>
        <w:rPr>
          <w:rFonts w:hint="eastAsia"/>
        </w:rPr>
        <w:t>（二）授权委托书</w:t>
      </w:r>
    </w:p>
    <w:p w14:paraId="61A3F1CD">
      <w:pPr>
        <w:widowControl/>
        <w:autoSpaceDE/>
        <w:autoSpaceDN/>
        <w:spacing w:line="240" w:lineRule="auto"/>
        <w:ind w:firstLine="0" w:firstLineChars="0"/>
        <w:jc w:val="left"/>
      </w:pPr>
      <w:r>
        <w:t>四</w:t>
      </w:r>
      <w:r>
        <w:rPr>
          <w:rFonts w:hint="eastAsia"/>
        </w:rPr>
        <w:t>、资格审查资料</w:t>
      </w:r>
    </w:p>
    <w:p w14:paraId="69801DBC">
      <w:pPr>
        <w:widowControl/>
        <w:autoSpaceDE/>
        <w:autoSpaceDN/>
        <w:spacing w:line="240" w:lineRule="auto"/>
        <w:ind w:firstLine="420" w:firstLineChars="0"/>
        <w:jc w:val="left"/>
      </w:pPr>
      <w:r>
        <w:rPr>
          <w:rFonts w:hint="eastAsia"/>
        </w:rPr>
        <w:t>（一）响应承诺函</w:t>
      </w:r>
    </w:p>
    <w:p w14:paraId="7301B473">
      <w:pPr>
        <w:widowControl/>
        <w:autoSpaceDE/>
        <w:autoSpaceDN/>
        <w:spacing w:line="240" w:lineRule="auto"/>
        <w:ind w:firstLine="420" w:firstLineChars="0"/>
        <w:jc w:val="left"/>
      </w:pPr>
      <w:r>
        <w:rPr>
          <w:rFonts w:hint="eastAsia"/>
        </w:rPr>
        <w:t>（二）服务连续性预案</w:t>
      </w:r>
    </w:p>
    <w:p w14:paraId="237482FC">
      <w:pPr>
        <w:widowControl/>
        <w:autoSpaceDE/>
        <w:autoSpaceDN/>
        <w:spacing w:line="240" w:lineRule="auto"/>
        <w:ind w:firstLine="420" w:firstLineChars="0"/>
        <w:jc w:val="left"/>
      </w:pPr>
      <w:r>
        <w:rPr>
          <w:rFonts w:hint="eastAsia"/>
        </w:rPr>
        <w:t>（三）项目实施方案</w:t>
      </w:r>
    </w:p>
    <w:p w14:paraId="47D1C3E8">
      <w:pPr>
        <w:widowControl/>
        <w:autoSpaceDE/>
        <w:autoSpaceDN/>
        <w:spacing w:line="240" w:lineRule="auto"/>
        <w:ind w:firstLine="420" w:firstLineChars="0"/>
        <w:jc w:val="left"/>
      </w:pPr>
      <w:r>
        <w:rPr>
          <w:rFonts w:hint="eastAsia"/>
        </w:rPr>
        <w:t>（四）响应人基本情况介绍，资质证明等</w:t>
      </w:r>
    </w:p>
    <w:p w14:paraId="55556443">
      <w:pPr>
        <w:widowControl/>
        <w:autoSpaceDE/>
        <w:autoSpaceDN/>
        <w:spacing w:line="240" w:lineRule="auto"/>
        <w:ind w:firstLine="420" w:firstLineChars="0"/>
        <w:jc w:val="left"/>
      </w:pPr>
      <w:r>
        <w:rPr>
          <w:rFonts w:hint="eastAsia"/>
        </w:rPr>
        <w:t>（五）书面声明</w:t>
      </w:r>
    </w:p>
    <w:p w14:paraId="47F43508">
      <w:pPr>
        <w:widowControl/>
        <w:autoSpaceDE/>
        <w:autoSpaceDN/>
        <w:spacing w:line="240" w:lineRule="auto"/>
        <w:ind w:firstLine="420" w:firstLineChars="0"/>
        <w:jc w:val="left"/>
      </w:pPr>
      <w:r>
        <w:rPr>
          <w:rFonts w:hint="eastAsia"/>
        </w:rPr>
        <w:t>（六）中国执行信息公开网截图</w:t>
      </w:r>
    </w:p>
    <w:p w14:paraId="7EA353D0">
      <w:pPr>
        <w:widowControl/>
        <w:autoSpaceDE/>
        <w:autoSpaceDN/>
        <w:spacing w:line="240" w:lineRule="auto"/>
        <w:ind w:firstLine="420" w:firstLineChars="0"/>
        <w:jc w:val="left"/>
      </w:pPr>
      <w:r>
        <w:rPr>
          <w:rFonts w:hint="eastAsia"/>
        </w:rPr>
        <w:t>（七）项目案例和业绩证明文件复印件</w:t>
      </w:r>
    </w:p>
    <w:p w14:paraId="5AD33F95">
      <w:pPr>
        <w:widowControl/>
        <w:autoSpaceDE/>
        <w:autoSpaceDN/>
        <w:spacing w:line="240" w:lineRule="auto"/>
        <w:ind w:firstLine="420" w:firstLineChars="0"/>
        <w:jc w:val="left"/>
      </w:pPr>
      <w:r>
        <w:rPr>
          <w:rFonts w:hint="eastAsia"/>
        </w:rPr>
        <w:t>（八）原厂授权函原件（如有）</w:t>
      </w:r>
    </w:p>
    <w:p w14:paraId="753B1C0E">
      <w:pPr>
        <w:widowControl/>
        <w:autoSpaceDE/>
        <w:autoSpaceDN/>
        <w:spacing w:line="240" w:lineRule="auto"/>
        <w:ind w:firstLine="420" w:firstLineChars="0"/>
        <w:jc w:val="left"/>
      </w:pPr>
      <w:r>
        <w:rPr>
          <w:rFonts w:hint="eastAsia"/>
        </w:rPr>
        <w:t>（九）原厂售后服务承诺函原件</w:t>
      </w:r>
    </w:p>
    <w:p w14:paraId="77B0389F">
      <w:pPr>
        <w:widowControl/>
        <w:autoSpaceDE/>
        <w:autoSpaceDN/>
        <w:spacing w:line="240" w:lineRule="auto"/>
        <w:ind w:firstLine="420" w:firstLineChars="0"/>
        <w:jc w:val="left"/>
      </w:pPr>
      <w:r>
        <w:rPr>
          <w:rFonts w:hint="eastAsia"/>
        </w:rPr>
        <w:t xml:space="preserve">（十）其他（如有）  </w:t>
      </w:r>
    </w:p>
    <w:p w14:paraId="3E792F90">
      <w:pPr>
        <w:widowControl/>
        <w:autoSpaceDE/>
        <w:autoSpaceDN/>
        <w:spacing w:line="240" w:lineRule="auto"/>
        <w:ind w:firstLine="0" w:firstLineChars="0"/>
        <w:jc w:val="left"/>
      </w:pPr>
      <w:r>
        <w:rPr>
          <w:rFonts w:hint="eastAsia"/>
        </w:rPr>
        <w:t>五、其他（如有）</w:t>
      </w:r>
    </w:p>
    <w:p w14:paraId="4A226E45">
      <w:pPr>
        <w:widowControl/>
        <w:autoSpaceDE/>
        <w:autoSpaceDN/>
        <w:spacing w:line="240" w:lineRule="auto"/>
        <w:ind w:firstLine="0" w:firstLineChars="0"/>
        <w:jc w:val="left"/>
      </w:pPr>
      <w:r>
        <w:rPr>
          <w:rFonts w:hint="eastAsia"/>
        </w:rPr>
        <w:br w:type="page"/>
      </w:r>
    </w:p>
    <w:p w14:paraId="25ED276F">
      <w:pPr>
        <w:widowControl/>
        <w:autoSpaceDE/>
        <w:autoSpaceDN/>
        <w:spacing w:line="240" w:lineRule="auto"/>
        <w:ind w:firstLine="0" w:firstLineChars="0"/>
        <w:jc w:val="left"/>
      </w:pPr>
    </w:p>
    <w:p w14:paraId="160E830D">
      <w:pPr>
        <w:pStyle w:val="41"/>
      </w:pPr>
      <w:r>
        <w:rPr>
          <w:rFonts w:hint="eastAsia"/>
        </w:rPr>
        <w:t>一、响应函</w:t>
      </w:r>
    </w:p>
    <w:p w14:paraId="45C64644">
      <w:pPr>
        <w:ind w:firstLine="420"/>
      </w:pPr>
    </w:p>
    <w:p w14:paraId="62826F8D">
      <w:pPr>
        <w:ind w:firstLine="0" w:firstLineChars="0"/>
      </w:pPr>
      <w:r>
        <w:rPr>
          <w:rFonts w:hint="eastAsia"/>
        </w:rPr>
        <w:t>重庆三峡银行股份有限公司：</w:t>
      </w:r>
    </w:p>
    <w:p w14:paraId="40FE4DB0">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14:paraId="76F72E21">
      <w:pPr>
        <w:ind w:firstLine="420"/>
      </w:pPr>
      <w:r>
        <w:rPr>
          <w:rFonts w:hint="eastAsia"/>
        </w:rPr>
        <w:t>1、愿意按照询比文件中的一切要求，以响应文件中的内容和报价承担和完成本项目。</w:t>
      </w:r>
    </w:p>
    <w:p w14:paraId="03B195FD">
      <w:pPr>
        <w:ind w:firstLine="420"/>
      </w:pPr>
      <w:r>
        <w:rPr>
          <w:rFonts w:hint="eastAsia"/>
        </w:rPr>
        <w:t>2、我方现提交的响应文件为：响应文件正本一份，副本一份，电子文件一份。</w:t>
      </w:r>
    </w:p>
    <w:p w14:paraId="4ED3B0E6">
      <w:pPr>
        <w:ind w:firstLine="420"/>
      </w:pPr>
      <w:r>
        <w:rPr>
          <w:rFonts w:hint="eastAsia"/>
        </w:rPr>
        <w:t>3、如果我方响应文件被接受，我方将履行询比文件中规定的各项要求，按相关法律法规和合同约定条款承担我方的责任。</w:t>
      </w:r>
    </w:p>
    <w:p w14:paraId="2A3644EB">
      <w:pPr>
        <w:ind w:firstLine="420"/>
      </w:pPr>
      <w:r>
        <w:rPr>
          <w:rFonts w:hint="eastAsia"/>
        </w:rPr>
        <w:t>4、我方愿意提供询比文件中要求的所有资料，并对其真实性负责。</w:t>
      </w:r>
    </w:p>
    <w:p w14:paraId="7EFEAB48">
      <w:pPr>
        <w:ind w:firstLine="420"/>
      </w:pPr>
      <w:r>
        <w:rPr>
          <w:rFonts w:hint="eastAsia"/>
        </w:rPr>
        <w:t>5、我方理解最低价格不是成交的唯一条件。</w:t>
      </w:r>
    </w:p>
    <w:p w14:paraId="0AFDE70A">
      <w:pPr>
        <w:ind w:firstLine="420"/>
      </w:pPr>
      <w:r>
        <w:rPr>
          <w:rFonts w:hint="eastAsia"/>
        </w:rPr>
        <w:t>6、响应有效期为响应截止日期后90天内。</w:t>
      </w:r>
    </w:p>
    <w:p w14:paraId="4995241A">
      <w:pPr>
        <w:ind w:firstLine="420"/>
      </w:pPr>
    </w:p>
    <w:p w14:paraId="7996DF7F">
      <w:pPr>
        <w:ind w:firstLine="420"/>
      </w:pPr>
    </w:p>
    <w:p w14:paraId="2C08F41D">
      <w:pPr>
        <w:ind w:firstLine="420"/>
      </w:pPr>
      <w:r>
        <w:rPr>
          <w:rFonts w:hint="eastAsia"/>
        </w:rPr>
        <w:t>响应人（公章）：</w:t>
      </w:r>
    </w:p>
    <w:p w14:paraId="6E89C271">
      <w:pPr>
        <w:ind w:firstLine="420"/>
      </w:pPr>
      <w:r>
        <w:rPr>
          <w:rFonts w:hint="eastAsia"/>
        </w:rPr>
        <w:t xml:space="preserve">响应人联系人：  </w:t>
      </w:r>
    </w:p>
    <w:p w14:paraId="35F554F3">
      <w:pPr>
        <w:ind w:firstLine="420"/>
      </w:pPr>
      <w:r>
        <w:rPr>
          <w:rFonts w:hint="eastAsia"/>
        </w:rPr>
        <w:t xml:space="preserve">响应人联系人联系电话：     </w:t>
      </w:r>
    </w:p>
    <w:p w14:paraId="1FC8B756">
      <w:pPr>
        <w:ind w:firstLine="420"/>
        <w:jc w:val="right"/>
      </w:pPr>
      <w:r>
        <w:rPr>
          <w:rFonts w:hint="eastAsia"/>
        </w:rPr>
        <w:t>年     月     日</w:t>
      </w:r>
    </w:p>
    <w:p w14:paraId="722E1589">
      <w:pPr>
        <w:widowControl/>
        <w:ind w:firstLine="480"/>
        <w:jc w:val="left"/>
        <w:rPr>
          <w:rFonts w:ascii="宋体"/>
          <w:snapToGrid w:val="0"/>
          <w:kern w:val="0"/>
          <w:sz w:val="24"/>
          <w:szCs w:val="24"/>
        </w:rPr>
      </w:pPr>
    </w:p>
    <w:p w14:paraId="6CFD2AEB">
      <w:pPr>
        <w:widowControl/>
        <w:ind w:firstLine="0" w:firstLineChars="0"/>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476466D7">
      <w:pPr>
        <w:pStyle w:val="41"/>
      </w:pPr>
      <w:r>
        <w:rPr>
          <w:rFonts w:hint="eastAsia"/>
        </w:rPr>
        <w:t>二、费用清单一览表文件</w:t>
      </w:r>
    </w:p>
    <w:p w14:paraId="71CA2E7A">
      <w:pPr>
        <w:pStyle w:val="41"/>
      </w:pPr>
      <w:r>
        <w:rPr>
          <w:rFonts w:hint="eastAsia"/>
        </w:rPr>
        <w:t>（一）报价一览表</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30"/>
        <w:gridCol w:w="2130"/>
        <w:gridCol w:w="2131"/>
      </w:tblGrid>
      <w:tr w14:paraId="245F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465FF7E">
            <w:pPr>
              <w:autoSpaceDE/>
              <w:autoSpaceDN/>
              <w:ind w:firstLine="0" w:firstLineChars="0"/>
              <w:jc w:val="center"/>
              <w:rPr>
                <w:rFonts w:hint="eastAsia" w:ascii="宋体" w:hAnsi="宋体"/>
                <w:snapToGrid w:val="0"/>
                <w:kern w:val="0"/>
                <w:szCs w:val="24"/>
              </w:rPr>
            </w:pPr>
            <w:r>
              <w:rPr>
                <w:rFonts w:hint="eastAsia" w:ascii="宋体" w:hAnsi="宋体" w:cs="Cambria"/>
                <w:snapToGrid w:val="0"/>
                <w:kern w:val="0"/>
                <w:szCs w:val="24"/>
              </w:rPr>
              <w:t>响应人</w:t>
            </w:r>
            <w:r>
              <w:rPr>
                <w:rFonts w:hint="eastAsia" w:ascii="宋体" w:hAnsi="宋体"/>
                <w:snapToGrid w:val="0"/>
                <w:kern w:val="0"/>
                <w:szCs w:val="24"/>
              </w:rPr>
              <w:t>全称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08078AAD">
            <w:pPr>
              <w:autoSpaceDE/>
              <w:autoSpaceDN/>
              <w:ind w:firstLine="0" w:firstLineChars="0"/>
              <w:jc w:val="center"/>
              <w:rPr>
                <w:rFonts w:hint="eastAsia" w:ascii="宋体" w:hAnsi="宋体"/>
                <w:szCs w:val="24"/>
              </w:rPr>
            </w:pPr>
          </w:p>
        </w:tc>
      </w:tr>
      <w:tr w14:paraId="3C44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00"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0658D6BA">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项目名称/标段名称</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19325DC9">
            <w:pPr>
              <w:autoSpaceDE/>
              <w:autoSpaceDN/>
              <w:ind w:firstLine="0" w:firstLineChars="0"/>
              <w:jc w:val="center"/>
              <w:rPr>
                <w:rFonts w:hint="eastAsia" w:ascii="宋体" w:hAnsi="宋体" w:cs="Cambria"/>
                <w:szCs w:val="21"/>
              </w:rPr>
            </w:pPr>
          </w:p>
        </w:tc>
      </w:tr>
      <w:tr w14:paraId="5A86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2E25CB6">
            <w:pPr>
              <w:autoSpaceDE/>
              <w:autoSpaceDN/>
              <w:ind w:firstLine="0" w:firstLineChars="0"/>
              <w:jc w:val="center"/>
              <w:rPr>
                <w:rFonts w:hint="eastAsia" w:ascii="宋体" w:hAnsi="宋体"/>
                <w:snapToGrid w:val="0"/>
                <w:kern w:val="0"/>
                <w:szCs w:val="24"/>
              </w:rPr>
            </w:pPr>
            <w:r>
              <w:rPr>
                <w:rFonts w:hint="eastAsia" w:ascii="宋体" w:hAnsi="宋体"/>
                <w:snapToGrid w:val="0"/>
                <w:szCs w:val="24"/>
              </w:rPr>
              <w:t>响应总报价</w:t>
            </w:r>
            <w:r>
              <w:rPr>
                <w:rFonts w:hint="eastAsia" w:ascii="宋体" w:hAnsi="宋体"/>
                <w:szCs w:val="24"/>
              </w:rPr>
              <w:t>（含税）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310B734E">
            <w:pPr>
              <w:pStyle w:val="45"/>
            </w:pPr>
            <w:r>
              <w:t>小写</w:t>
            </w:r>
            <w:r>
              <w:rPr>
                <w:rFonts w:hint="eastAsia"/>
              </w:rPr>
              <w:t xml:space="preserve">：            </w:t>
            </w:r>
            <w:r>
              <w:t>人民币</w:t>
            </w:r>
          </w:p>
          <w:p w14:paraId="1F53523A">
            <w:pPr>
              <w:pStyle w:val="45"/>
            </w:pPr>
            <w:r>
              <w:rPr>
                <w:rFonts w:hint="eastAsia"/>
              </w:rPr>
              <w:t>大写：            人民币</w:t>
            </w:r>
          </w:p>
        </w:tc>
      </w:tr>
      <w:tr w14:paraId="1C48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6A9A4CAC">
            <w:pPr>
              <w:autoSpaceDE/>
              <w:autoSpaceDN/>
              <w:ind w:firstLine="0" w:firstLineChars="0"/>
              <w:jc w:val="center"/>
              <w:rPr>
                <w:rFonts w:hint="eastAsia" w:ascii="宋体" w:hAnsi="宋体"/>
                <w:snapToGrid w:val="0"/>
                <w:kern w:val="0"/>
                <w:szCs w:val="24"/>
              </w:rPr>
            </w:pPr>
            <w:r>
              <w:rPr>
                <w:rFonts w:hint="eastAsia" w:ascii="宋体" w:hAnsi="宋体"/>
                <w:snapToGrid w:val="0"/>
                <w:szCs w:val="24"/>
              </w:rPr>
              <w:t>响应总报价</w:t>
            </w:r>
            <w:r>
              <w:rPr>
                <w:rFonts w:hint="eastAsia" w:ascii="宋体" w:hAnsi="宋体"/>
                <w:szCs w:val="24"/>
              </w:rPr>
              <w:t>（不含税）</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3C7C5C51">
            <w:pPr>
              <w:pStyle w:val="45"/>
            </w:pPr>
            <w:r>
              <w:t>小写</w:t>
            </w:r>
            <w:r>
              <w:rPr>
                <w:rFonts w:hint="eastAsia"/>
              </w:rPr>
              <w:t xml:space="preserve">：            </w:t>
            </w:r>
            <w:r>
              <w:t>人民币</w:t>
            </w:r>
          </w:p>
          <w:p w14:paraId="09EE769B">
            <w:pPr>
              <w:pStyle w:val="45"/>
            </w:pPr>
            <w:r>
              <w:rPr>
                <w:rFonts w:hint="eastAsia"/>
              </w:rPr>
              <w:t>大写：            人民币</w:t>
            </w:r>
          </w:p>
        </w:tc>
      </w:tr>
      <w:tr w14:paraId="4E642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306E07CE">
            <w:pPr>
              <w:autoSpaceDE/>
              <w:autoSpaceDN/>
              <w:ind w:firstLine="0" w:firstLineChars="0"/>
              <w:jc w:val="center"/>
              <w:rPr>
                <w:rFonts w:hint="eastAsia" w:ascii="宋体" w:hAnsi="宋体"/>
                <w:snapToGrid w:val="0"/>
                <w:kern w:val="0"/>
                <w:szCs w:val="24"/>
              </w:rPr>
            </w:pPr>
            <w:r>
              <w:rPr>
                <w:rFonts w:hint="eastAsia"/>
                <w:snapToGrid w:val="0"/>
                <w:kern w:val="0"/>
                <w:szCs w:val="24"/>
              </w:rPr>
              <w:t>免费维保期</w:t>
            </w:r>
          </w:p>
        </w:tc>
        <w:tc>
          <w:tcPr>
            <w:tcW w:w="1250" w:type="pct"/>
            <w:tcBorders>
              <w:top w:val="single" w:color="auto" w:sz="4" w:space="0"/>
              <w:left w:val="single" w:color="auto" w:sz="4" w:space="0"/>
              <w:bottom w:val="single" w:color="auto" w:sz="4" w:space="0"/>
              <w:right w:val="single" w:color="auto" w:sz="4" w:space="0"/>
            </w:tcBorders>
            <w:vAlign w:val="center"/>
          </w:tcPr>
          <w:p w14:paraId="082E2E06">
            <w:pPr>
              <w:autoSpaceDE/>
              <w:autoSpaceDN/>
              <w:ind w:firstLine="0" w:firstLineChars="0"/>
              <w:jc w:val="center"/>
              <w:rPr>
                <w:rFonts w:hint="eastAsia" w:ascii="宋体" w:hAnsi="宋体"/>
                <w:szCs w:val="24"/>
              </w:rPr>
            </w:pPr>
          </w:p>
        </w:tc>
        <w:tc>
          <w:tcPr>
            <w:tcW w:w="1250" w:type="pct"/>
            <w:tcBorders>
              <w:top w:val="single" w:color="auto" w:sz="4" w:space="0"/>
              <w:left w:val="single" w:color="auto" w:sz="4" w:space="0"/>
              <w:bottom w:val="single" w:color="auto" w:sz="4" w:space="0"/>
              <w:right w:val="single" w:color="auto" w:sz="4" w:space="0"/>
            </w:tcBorders>
            <w:vAlign w:val="center"/>
          </w:tcPr>
          <w:p w14:paraId="6EA85AE4">
            <w:pPr>
              <w:autoSpaceDE/>
              <w:autoSpaceDN/>
              <w:ind w:firstLine="0" w:firstLineChars="0"/>
              <w:jc w:val="center"/>
              <w:rPr>
                <w:rFonts w:hint="eastAsia" w:ascii="宋体" w:hAnsi="宋体"/>
                <w:szCs w:val="24"/>
              </w:rPr>
            </w:pPr>
            <w:r>
              <w:rPr>
                <w:rFonts w:hint="eastAsia"/>
                <w:snapToGrid w:val="0"/>
                <w:kern w:val="0"/>
                <w:szCs w:val="24"/>
              </w:rPr>
              <w:t>免费维保期后的维保费率</w:t>
            </w:r>
          </w:p>
        </w:tc>
        <w:tc>
          <w:tcPr>
            <w:tcW w:w="1250" w:type="pct"/>
            <w:tcBorders>
              <w:top w:val="single" w:color="auto" w:sz="4" w:space="0"/>
              <w:left w:val="single" w:color="auto" w:sz="4" w:space="0"/>
              <w:bottom w:val="single" w:color="auto" w:sz="4" w:space="0"/>
              <w:right w:val="single" w:color="auto" w:sz="4" w:space="0"/>
            </w:tcBorders>
            <w:vAlign w:val="center"/>
          </w:tcPr>
          <w:p w14:paraId="4BB3DE4E">
            <w:pPr>
              <w:autoSpaceDE/>
              <w:autoSpaceDN/>
              <w:ind w:firstLine="0" w:firstLineChars="0"/>
              <w:jc w:val="center"/>
              <w:rPr>
                <w:rFonts w:hint="eastAsia" w:ascii="宋体" w:hAnsi="宋体"/>
                <w:szCs w:val="24"/>
              </w:rPr>
            </w:pPr>
          </w:p>
        </w:tc>
      </w:tr>
      <w:tr w14:paraId="21C8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33" w:hRule="atLeast"/>
          <w:jc w:val="center"/>
        </w:trPr>
        <w:tc>
          <w:tcPr>
            <w:tcW w:w="1249" w:type="pct"/>
            <w:tcBorders>
              <w:top w:val="single" w:color="auto" w:sz="4" w:space="0"/>
              <w:left w:val="single" w:color="auto" w:sz="4" w:space="0"/>
              <w:bottom w:val="single" w:color="auto" w:sz="4" w:space="0"/>
              <w:right w:val="single" w:color="auto" w:sz="4" w:space="0"/>
            </w:tcBorders>
            <w:vAlign w:val="center"/>
          </w:tcPr>
          <w:p w14:paraId="73E1084B">
            <w:pPr>
              <w:autoSpaceDE/>
              <w:autoSpaceDN/>
              <w:ind w:firstLine="0" w:firstLineChars="0"/>
              <w:jc w:val="center"/>
              <w:rPr>
                <w:rFonts w:hint="eastAsia" w:ascii="宋体" w:hAnsi="宋体"/>
                <w:snapToGrid w:val="0"/>
                <w:kern w:val="0"/>
                <w:szCs w:val="24"/>
              </w:rPr>
            </w:pPr>
            <w:r>
              <w:rPr>
                <w:rFonts w:hint="eastAsia" w:ascii="宋体" w:hAnsi="宋体"/>
                <w:snapToGrid w:val="0"/>
                <w:kern w:val="0"/>
                <w:szCs w:val="24"/>
              </w:rPr>
              <w:t>开具发票类型</w:t>
            </w:r>
          </w:p>
        </w:tc>
        <w:tc>
          <w:tcPr>
            <w:tcW w:w="3750" w:type="pct"/>
            <w:gridSpan w:val="3"/>
            <w:tcBorders>
              <w:top w:val="single" w:color="auto" w:sz="4" w:space="0"/>
              <w:left w:val="single" w:color="auto" w:sz="4" w:space="0"/>
              <w:bottom w:val="single" w:color="auto" w:sz="4" w:space="0"/>
              <w:right w:val="single" w:color="auto" w:sz="4" w:space="0"/>
            </w:tcBorders>
            <w:vAlign w:val="center"/>
          </w:tcPr>
          <w:p w14:paraId="1B082035">
            <w:pPr>
              <w:autoSpaceDE/>
              <w:autoSpaceDN/>
              <w:ind w:firstLine="0" w:firstLineChars="0"/>
              <w:jc w:val="center"/>
              <w:rPr>
                <w:rFonts w:hint="eastAsia" w:ascii="宋体" w:hAnsi="宋体"/>
                <w:szCs w:val="24"/>
              </w:rPr>
            </w:pPr>
            <w:r>
              <w:rPr>
                <w:rFonts w:hint="eastAsia" w:ascii="宋体" w:hAnsi="宋体"/>
                <w:szCs w:val="24"/>
              </w:rPr>
              <w:t>税率为</w:t>
            </w:r>
            <w:r>
              <w:rPr>
                <w:rFonts w:hint="eastAsia" w:ascii="宋体" w:hAnsi="宋体"/>
                <w:szCs w:val="24"/>
                <w:u w:val="single"/>
              </w:rPr>
              <w:t xml:space="preserve">    </w:t>
            </w:r>
            <w:r>
              <w:rPr>
                <w:rFonts w:hint="eastAsia" w:ascii="宋体" w:hAnsi="宋体"/>
                <w:szCs w:val="24"/>
              </w:rPr>
              <w:t>%的增值税专用发票</w:t>
            </w:r>
          </w:p>
        </w:tc>
      </w:tr>
      <w:tr w14:paraId="03C94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1B6EC6B2">
            <w:pPr>
              <w:autoSpaceDE/>
              <w:autoSpaceDN/>
              <w:ind w:firstLine="0" w:firstLineChars="0"/>
              <w:rPr>
                <w:rFonts w:hint="eastAsia" w:ascii="宋体" w:hAnsi="宋体" w:cs="Times New Roman"/>
                <w:snapToGrid w:val="0"/>
                <w:kern w:val="0"/>
                <w:szCs w:val="24"/>
              </w:rPr>
            </w:pPr>
            <w:r>
              <w:rPr>
                <w:rFonts w:hint="eastAsia" w:ascii="宋体" w:hAnsi="宋体" w:cs="Times New Roman"/>
                <w:snapToGrid w:val="0"/>
                <w:kern w:val="0"/>
                <w:szCs w:val="24"/>
              </w:rPr>
              <w:t>备注：</w:t>
            </w:r>
          </w:p>
        </w:tc>
      </w:tr>
    </w:tbl>
    <w:p w14:paraId="5C3D92F5">
      <w:pPr>
        <w:ind w:firstLine="420"/>
      </w:pPr>
    </w:p>
    <w:p w14:paraId="413BA063">
      <w:pPr>
        <w:ind w:firstLine="420"/>
      </w:pPr>
    </w:p>
    <w:p w14:paraId="2784D893">
      <w:pPr>
        <w:ind w:firstLine="420"/>
      </w:pPr>
      <w:r>
        <w:rPr>
          <w:rFonts w:hint="eastAsia"/>
        </w:rPr>
        <w:t>注：上述税率为推荐税率，因国家政策产生的特殊情况除外，若有税收优惠请附相关凭证。若遇国家税率调整，则保持不含税价不变，重新计算含税价格。</w:t>
      </w:r>
    </w:p>
    <w:p w14:paraId="2E753461">
      <w:pPr>
        <w:ind w:firstLine="420"/>
      </w:pPr>
    </w:p>
    <w:p w14:paraId="616730D2">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4EC8E259">
      <w:pPr>
        <w:ind w:left="4620" w:firstLine="420" w:firstLineChars="0"/>
        <w:jc w:val="center"/>
        <w:rPr>
          <w:snapToGrid w:val="0"/>
          <w:kern w:val="0"/>
          <w:szCs w:val="24"/>
        </w:rPr>
      </w:pPr>
      <w:r>
        <w:rPr>
          <w:rFonts w:hint="eastAsia"/>
          <w:snapToGrid w:val="0"/>
          <w:kern w:val="0"/>
          <w:szCs w:val="24"/>
        </w:rPr>
        <w:t xml:space="preserve">（公章）      </w:t>
      </w:r>
    </w:p>
    <w:p w14:paraId="0BA0460E">
      <w:pPr>
        <w:ind w:right="-29" w:rightChars="-14" w:firstLine="420"/>
        <w:jc w:val="right"/>
        <w:rPr>
          <w:snapToGrid w:val="0"/>
          <w:kern w:val="0"/>
          <w:szCs w:val="24"/>
        </w:rPr>
      </w:pPr>
      <w:r>
        <w:rPr>
          <w:rFonts w:hint="eastAsia"/>
          <w:snapToGrid w:val="0"/>
          <w:kern w:val="0"/>
          <w:szCs w:val="24"/>
        </w:rPr>
        <w:t xml:space="preserve">       年     月     日</w:t>
      </w:r>
    </w:p>
    <w:p w14:paraId="1EAC32C6">
      <w:pPr>
        <w:ind w:firstLine="420"/>
      </w:pPr>
      <w:r>
        <w:rPr>
          <w:rFonts w:hint="eastAsia"/>
        </w:rPr>
        <w:t>有关说明：</w:t>
      </w:r>
    </w:p>
    <w:p w14:paraId="4F24856F">
      <w:pPr>
        <w:ind w:firstLine="420"/>
      </w:pPr>
      <w:r>
        <w:rPr>
          <w:rFonts w:hint="eastAsia"/>
        </w:rPr>
        <w:t>报价一览表在开标大会上当众宣读，务必填写清楚，准确无误。表格可扩展。</w:t>
      </w:r>
    </w:p>
    <w:p w14:paraId="471FD34F">
      <w:pPr>
        <w:ind w:firstLine="420"/>
      </w:pPr>
      <w:r>
        <w:rPr>
          <w:rFonts w:hint="eastAsia"/>
        </w:rPr>
        <w:t>本次报价包含上述维护期的，采购人不再另行支付该维护期内维护费用。</w:t>
      </w:r>
    </w:p>
    <w:p w14:paraId="2AFA4B54">
      <w:pPr>
        <w:ind w:firstLine="420"/>
      </w:pPr>
    </w:p>
    <w:p w14:paraId="5F288FE2">
      <w:pPr>
        <w:ind w:firstLine="0" w:firstLineChars="0"/>
        <w:sectPr>
          <w:pgSz w:w="11906" w:h="16838"/>
          <w:pgMar w:top="1440" w:right="1800" w:bottom="1440" w:left="1800" w:header="851" w:footer="992" w:gutter="0"/>
          <w:cols w:space="720" w:num="1"/>
          <w:docGrid w:type="lines" w:linePitch="312" w:charSpace="0"/>
        </w:sectPr>
      </w:pPr>
    </w:p>
    <w:p w14:paraId="3224BE0C">
      <w:pPr>
        <w:pStyle w:val="41"/>
      </w:pPr>
      <w:r>
        <w:rPr>
          <w:rFonts w:hint="eastAsia"/>
        </w:rPr>
        <w:t>（二）分项报价明细表</w:t>
      </w:r>
    </w:p>
    <w:tbl>
      <w:tblPr>
        <w:tblStyle w:val="24"/>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7"/>
        <w:gridCol w:w="1832"/>
        <w:gridCol w:w="1171"/>
        <w:gridCol w:w="1389"/>
        <w:gridCol w:w="800"/>
        <w:gridCol w:w="1752"/>
      </w:tblGrid>
      <w:tr w14:paraId="7A5C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987" w:type="dxa"/>
            <w:tcBorders>
              <w:top w:val="single" w:color="auto" w:sz="4" w:space="0"/>
              <w:left w:val="single" w:color="auto" w:sz="4" w:space="0"/>
              <w:bottom w:val="single" w:color="auto" w:sz="4" w:space="0"/>
              <w:right w:val="single" w:color="auto" w:sz="4" w:space="0"/>
            </w:tcBorders>
            <w:vAlign w:val="center"/>
          </w:tcPr>
          <w:p w14:paraId="469BB03F">
            <w:pPr>
              <w:ind w:firstLine="0" w:firstLineChars="0"/>
              <w:jc w:val="left"/>
              <w:rPr>
                <w:b/>
                <w:szCs w:val="21"/>
              </w:rPr>
            </w:pPr>
            <w:r>
              <w:rPr>
                <w:rFonts w:hint="eastAsia" w:ascii="宋体" w:hAnsi="宋体" w:cs="宋体"/>
                <w:b/>
                <w:szCs w:val="21"/>
                <w:lang w:bidi="ar"/>
              </w:rPr>
              <w:t>产品名称</w:t>
            </w:r>
          </w:p>
        </w:tc>
        <w:tc>
          <w:tcPr>
            <w:tcW w:w="1832" w:type="dxa"/>
            <w:tcBorders>
              <w:top w:val="single" w:color="auto" w:sz="4" w:space="0"/>
              <w:left w:val="single" w:color="auto" w:sz="4" w:space="0"/>
              <w:bottom w:val="single" w:color="auto" w:sz="4" w:space="0"/>
              <w:right w:val="single" w:color="auto" w:sz="4" w:space="0"/>
            </w:tcBorders>
            <w:vAlign w:val="center"/>
          </w:tcPr>
          <w:p w14:paraId="5DC52B37">
            <w:pPr>
              <w:ind w:firstLine="0" w:firstLineChars="0"/>
              <w:jc w:val="left"/>
              <w:rPr>
                <w:b/>
                <w:szCs w:val="21"/>
              </w:rPr>
            </w:pPr>
            <w:r>
              <w:rPr>
                <w:rFonts w:hint="eastAsia" w:ascii="宋体" w:hAnsi="宋体" w:cs="宋体"/>
                <w:b/>
                <w:szCs w:val="21"/>
                <w:lang w:bidi="ar"/>
              </w:rPr>
              <w:t>产品型号及规格</w:t>
            </w:r>
          </w:p>
        </w:tc>
        <w:tc>
          <w:tcPr>
            <w:tcW w:w="1171" w:type="dxa"/>
            <w:tcBorders>
              <w:top w:val="single" w:color="auto" w:sz="4" w:space="0"/>
              <w:left w:val="single" w:color="auto" w:sz="4" w:space="0"/>
              <w:bottom w:val="single" w:color="auto" w:sz="4" w:space="0"/>
              <w:right w:val="single" w:color="auto" w:sz="4" w:space="0"/>
            </w:tcBorders>
            <w:vAlign w:val="center"/>
          </w:tcPr>
          <w:p w14:paraId="7017BE03">
            <w:pPr>
              <w:ind w:firstLine="0" w:firstLineChars="0"/>
              <w:jc w:val="left"/>
              <w:rPr>
                <w:b/>
                <w:szCs w:val="21"/>
              </w:rPr>
            </w:pPr>
            <w:r>
              <w:rPr>
                <w:rFonts w:hint="eastAsia" w:ascii="宋体" w:hAnsi="宋体" w:cs="宋体"/>
                <w:b/>
                <w:szCs w:val="21"/>
                <w:lang w:bidi="ar"/>
              </w:rPr>
              <w:t>含税单价（元）</w:t>
            </w:r>
          </w:p>
        </w:tc>
        <w:tc>
          <w:tcPr>
            <w:tcW w:w="1389" w:type="dxa"/>
            <w:tcBorders>
              <w:top w:val="single" w:color="auto" w:sz="4" w:space="0"/>
              <w:left w:val="single" w:color="auto" w:sz="4" w:space="0"/>
              <w:bottom w:val="single" w:color="auto" w:sz="4" w:space="0"/>
              <w:right w:val="single" w:color="auto" w:sz="4" w:space="0"/>
            </w:tcBorders>
            <w:vAlign w:val="center"/>
          </w:tcPr>
          <w:p w14:paraId="59E15B8B">
            <w:pPr>
              <w:ind w:firstLine="0" w:firstLineChars="0"/>
              <w:jc w:val="left"/>
              <w:rPr>
                <w:b/>
                <w:szCs w:val="21"/>
              </w:rPr>
            </w:pPr>
            <w:r>
              <w:rPr>
                <w:rFonts w:hint="eastAsia" w:ascii="宋体" w:hAnsi="宋体" w:cs="宋体"/>
                <w:b/>
                <w:szCs w:val="21"/>
                <w:lang w:bidi="ar"/>
              </w:rPr>
              <w:t>数量（台）</w:t>
            </w:r>
          </w:p>
        </w:tc>
        <w:tc>
          <w:tcPr>
            <w:tcW w:w="800" w:type="dxa"/>
            <w:tcBorders>
              <w:top w:val="single" w:color="auto" w:sz="4" w:space="0"/>
              <w:left w:val="single" w:color="auto" w:sz="4" w:space="0"/>
              <w:bottom w:val="single" w:color="auto" w:sz="4" w:space="0"/>
              <w:right w:val="single" w:color="auto" w:sz="4" w:space="0"/>
            </w:tcBorders>
            <w:vAlign w:val="center"/>
          </w:tcPr>
          <w:p w14:paraId="3581D769">
            <w:pPr>
              <w:ind w:firstLine="0" w:firstLineChars="0"/>
              <w:jc w:val="left"/>
              <w:rPr>
                <w:b/>
                <w:szCs w:val="21"/>
              </w:rPr>
            </w:pPr>
            <w:r>
              <w:rPr>
                <w:rFonts w:hint="eastAsia" w:ascii="宋体" w:hAnsi="宋体" w:cs="宋体"/>
                <w:b/>
                <w:szCs w:val="21"/>
                <w:lang w:bidi="ar"/>
              </w:rPr>
              <w:t>税率</w:t>
            </w:r>
          </w:p>
        </w:tc>
        <w:tc>
          <w:tcPr>
            <w:tcW w:w="1752" w:type="dxa"/>
            <w:tcBorders>
              <w:top w:val="single" w:color="auto" w:sz="4" w:space="0"/>
              <w:left w:val="single" w:color="auto" w:sz="4" w:space="0"/>
              <w:bottom w:val="single" w:color="auto" w:sz="4" w:space="0"/>
              <w:right w:val="single" w:color="auto" w:sz="4" w:space="0"/>
            </w:tcBorders>
            <w:vAlign w:val="center"/>
          </w:tcPr>
          <w:p w14:paraId="5131B0E8">
            <w:pPr>
              <w:ind w:firstLine="0" w:firstLineChars="0"/>
              <w:jc w:val="left"/>
              <w:rPr>
                <w:b/>
                <w:szCs w:val="21"/>
              </w:rPr>
            </w:pPr>
            <w:r>
              <w:rPr>
                <w:rFonts w:hint="eastAsia" w:ascii="宋体" w:hAnsi="宋体" w:cs="宋体"/>
                <w:b/>
                <w:szCs w:val="21"/>
                <w:lang w:bidi="ar"/>
              </w:rPr>
              <w:t>备注</w:t>
            </w:r>
          </w:p>
        </w:tc>
      </w:tr>
      <w:tr w14:paraId="6577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987" w:type="dxa"/>
            <w:tcBorders>
              <w:top w:val="single" w:color="auto" w:sz="4" w:space="0"/>
              <w:left w:val="single" w:color="auto" w:sz="4" w:space="0"/>
              <w:bottom w:val="single" w:color="auto" w:sz="4" w:space="0"/>
              <w:right w:val="single" w:color="auto" w:sz="4" w:space="0"/>
            </w:tcBorders>
            <w:vAlign w:val="center"/>
          </w:tcPr>
          <w:p w14:paraId="4F4024D8">
            <w:pPr>
              <w:ind w:firstLine="0" w:firstLineChars="0"/>
              <w:rPr>
                <w:szCs w:val="21"/>
              </w:rPr>
            </w:pPr>
          </w:p>
        </w:tc>
        <w:tc>
          <w:tcPr>
            <w:tcW w:w="1832" w:type="dxa"/>
            <w:tcBorders>
              <w:top w:val="single" w:color="auto" w:sz="4" w:space="0"/>
              <w:left w:val="single" w:color="auto" w:sz="4" w:space="0"/>
              <w:bottom w:val="single" w:color="auto" w:sz="4" w:space="0"/>
              <w:right w:val="single" w:color="auto" w:sz="4" w:space="0"/>
            </w:tcBorders>
            <w:vAlign w:val="center"/>
          </w:tcPr>
          <w:p w14:paraId="6AD24051">
            <w:pPr>
              <w:ind w:left="207" w:firstLine="420"/>
              <w:jc w:val="left"/>
              <w:rPr>
                <w:rFonts w:ascii="宋体"/>
                <w:szCs w:val="21"/>
              </w:rPr>
            </w:pPr>
          </w:p>
        </w:tc>
        <w:tc>
          <w:tcPr>
            <w:tcW w:w="1171" w:type="dxa"/>
            <w:tcBorders>
              <w:top w:val="single" w:color="auto" w:sz="4" w:space="0"/>
              <w:left w:val="single" w:color="auto" w:sz="4" w:space="0"/>
              <w:bottom w:val="single" w:color="auto" w:sz="4" w:space="0"/>
              <w:right w:val="single" w:color="auto" w:sz="4" w:space="0"/>
            </w:tcBorders>
            <w:vAlign w:val="center"/>
          </w:tcPr>
          <w:p w14:paraId="1EFA5911">
            <w:pPr>
              <w:ind w:firstLine="420"/>
              <w:jc w:val="center"/>
              <w:rPr>
                <w:rFonts w:ascii="宋体"/>
                <w:szCs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05379B8D">
            <w:pPr>
              <w:ind w:firstLine="420"/>
              <w:jc w:val="center"/>
              <w:rPr>
                <w:rFonts w:ascii="宋体"/>
                <w:szCs w:val="21"/>
              </w:rPr>
            </w:pPr>
          </w:p>
        </w:tc>
        <w:tc>
          <w:tcPr>
            <w:tcW w:w="800" w:type="dxa"/>
            <w:tcBorders>
              <w:top w:val="single" w:color="auto" w:sz="4" w:space="0"/>
              <w:left w:val="single" w:color="auto" w:sz="4" w:space="0"/>
              <w:bottom w:val="single" w:color="auto" w:sz="4" w:space="0"/>
              <w:right w:val="single" w:color="auto" w:sz="4" w:space="0"/>
            </w:tcBorders>
          </w:tcPr>
          <w:p w14:paraId="41571071">
            <w:pPr>
              <w:ind w:firstLine="420"/>
              <w:jc w:val="center"/>
              <w:rPr>
                <w:rFonts w:ascii="宋体"/>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441E9CF0">
            <w:pPr>
              <w:ind w:firstLine="420"/>
              <w:jc w:val="center"/>
              <w:rPr>
                <w:rFonts w:ascii="宋体"/>
                <w:szCs w:val="21"/>
              </w:rPr>
            </w:pPr>
          </w:p>
        </w:tc>
      </w:tr>
      <w:tr w14:paraId="0072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987" w:type="dxa"/>
            <w:tcBorders>
              <w:top w:val="single" w:color="auto" w:sz="4" w:space="0"/>
              <w:left w:val="single" w:color="auto" w:sz="4" w:space="0"/>
              <w:bottom w:val="single" w:color="auto" w:sz="4" w:space="0"/>
              <w:right w:val="single" w:color="auto" w:sz="4" w:space="0"/>
            </w:tcBorders>
            <w:vAlign w:val="center"/>
          </w:tcPr>
          <w:p w14:paraId="31B141FD">
            <w:pPr>
              <w:ind w:firstLine="420"/>
              <w:jc w:val="center"/>
              <w:rPr>
                <w:szCs w:val="21"/>
              </w:rPr>
            </w:pPr>
          </w:p>
        </w:tc>
        <w:tc>
          <w:tcPr>
            <w:tcW w:w="1832" w:type="dxa"/>
            <w:tcBorders>
              <w:top w:val="single" w:color="auto" w:sz="4" w:space="0"/>
              <w:left w:val="single" w:color="auto" w:sz="4" w:space="0"/>
              <w:bottom w:val="single" w:color="auto" w:sz="4" w:space="0"/>
              <w:right w:val="single" w:color="auto" w:sz="4" w:space="0"/>
            </w:tcBorders>
            <w:vAlign w:val="center"/>
          </w:tcPr>
          <w:p w14:paraId="783D4300">
            <w:pPr>
              <w:ind w:left="207" w:firstLine="420"/>
              <w:jc w:val="left"/>
              <w:rPr>
                <w:rFonts w:ascii="宋体"/>
                <w:szCs w:val="21"/>
              </w:rPr>
            </w:pPr>
          </w:p>
        </w:tc>
        <w:tc>
          <w:tcPr>
            <w:tcW w:w="1171" w:type="dxa"/>
            <w:tcBorders>
              <w:top w:val="single" w:color="auto" w:sz="4" w:space="0"/>
              <w:left w:val="single" w:color="auto" w:sz="4" w:space="0"/>
              <w:bottom w:val="single" w:color="auto" w:sz="4" w:space="0"/>
              <w:right w:val="single" w:color="auto" w:sz="4" w:space="0"/>
            </w:tcBorders>
            <w:vAlign w:val="center"/>
          </w:tcPr>
          <w:p w14:paraId="61404AC3">
            <w:pPr>
              <w:ind w:firstLine="420"/>
              <w:jc w:val="center"/>
              <w:rPr>
                <w:rFonts w:ascii="宋体"/>
                <w:szCs w:val="21"/>
              </w:rPr>
            </w:pPr>
          </w:p>
        </w:tc>
        <w:tc>
          <w:tcPr>
            <w:tcW w:w="1389" w:type="dxa"/>
            <w:tcBorders>
              <w:top w:val="single" w:color="auto" w:sz="4" w:space="0"/>
              <w:left w:val="single" w:color="auto" w:sz="4" w:space="0"/>
              <w:bottom w:val="single" w:color="auto" w:sz="4" w:space="0"/>
              <w:right w:val="single" w:color="auto" w:sz="4" w:space="0"/>
            </w:tcBorders>
            <w:vAlign w:val="center"/>
          </w:tcPr>
          <w:p w14:paraId="7A810D1A">
            <w:pPr>
              <w:ind w:firstLine="420"/>
              <w:jc w:val="center"/>
              <w:rPr>
                <w:rFonts w:ascii="宋体"/>
                <w:szCs w:val="21"/>
              </w:rPr>
            </w:pPr>
          </w:p>
        </w:tc>
        <w:tc>
          <w:tcPr>
            <w:tcW w:w="800" w:type="dxa"/>
            <w:tcBorders>
              <w:top w:val="single" w:color="auto" w:sz="4" w:space="0"/>
              <w:left w:val="single" w:color="auto" w:sz="4" w:space="0"/>
              <w:bottom w:val="single" w:color="auto" w:sz="4" w:space="0"/>
              <w:right w:val="single" w:color="auto" w:sz="4" w:space="0"/>
            </w:tcBorders>
          </w:tcPr>
          <w:p w14:paraId="43E09EB9">
            <w:pPr>
              <w:ind w:firstLine="420"/>
              <w:jc w:val="center"/>
              <w:rPr>
                <w:rFonts w:ascii="宋体"/>
                <w:szCs w:val="21"/>
              </w:rPr>
            </w:pPr>
          </w:p>
        </w:tc>
        <w:tc>
          <w:tcPr>
            <w:tcW w:w="1752" w:type="dxa"/>
            <w:tcBorders>
              <w:top w:val="single" w:color="auto" w:sz="4" w:space="0"/>
              <w:left w:val="single" w:color="auto" w:sz="4" w:space="0"/>
              <w:bottom w:val="single" w:color="auto" w:sz="4" w:space="0"/>
              <w:right w:val="single" w:color="auto" w:sz="4" w:space="0"/>
            </w:tcBorders>
            <w:vAlign w:val="center"/>
          </w:tcPr>
          <w:p w14:paraId="1B35F7DA">
            <w:pPr>
              <w:ind w:firstLine="420"/>
              <w:jc w:val="center"/>
              <w:rPr>
                <w:rFonts w:ascii="宋体"/>
                <w:szCs w:val="21"/>
              </w:rPr>
            </w:pPr>
          </w:p>
        </w:tc>
      </w:tr>
    </w:tbl>
    <w:p w14:paraId="33A0550C">
      <w:pPr>
        <w:ind w:firstLine="422"/>
        <w:rPr>
          <w:rStyle w:val="36"/>
          <w:b/>
        </w:rPr>
      </w:pPr>
    </w:p>
    <w:p w14:paraId="28EB7598">
      <w:pPr>
        <w:ind w:firstLine="422"/>
        <w:rPr>
          <w:rStyle w:val="36"/>
          <w:b/>
        </w:rPr>
      </w:pPr>
    </w:p>
    <w:p w14:paraId="6C0B0B17">
      <w:pPr>
        <w:ind w:firstLine="422"/>
        <w:rPr>
          <w:rStyle w:val="36"/>
          <w:b/>
        </w:rPr>
      </w:pPr>
      <w:r>
        <w:rPr>
          <w:rStyle w:val="36"/>
          <w:rFonts w:hint="eastAsia"/>
          <w:b/>
        </w:rPr>
        <w:br w:type="page"/>
      </w:r>
    </w:p>
    <w:p w14:paraId="7EB562C2">
      <w:pPr>
        <w:pStyle w:val="41"/>
      </w:pPr>
      <w:r>
        <w:t>三、法定代表人身份证明或授权委托书文件</w:t>
      </w:r>
    </w:p>
    <w:p w14:paraId="0F9A9634">
      <w:pPr>
        <w:pStyle w:val="42"/>
      </w:pPr>
      <w:r>
        <w:t>（</w:t>
      </w:r>
      <w:r>
        <w:rPr>
          <w:rFonts w:hint="eastAsia"/>
        </w:rPr>
        <w:t>一</w:t>
      </w:r>
      <w:r>
        <w:t>）法定代表人</w:t>
      </w:r>
      <w:r>
        <w:rPr>
          <w:rFonts w:hint="eastAsia"/>
        </w:rPr>
        <w:t>/分支机构负责人</w:t>
      </w:r>
      <w:r>
        <w:t>身份证明及授权委托书</w:t>
      </w:r>
    </w:p>
    <w:p w14:paraId="388107C2">
      <w:pPr>
        <w:pStyle w:val="43"/>
        <w:rPr>
          <w:rFonts w:ascii="Times New Roman" w:hAnsi="Times New Roman"/>
        </w:rPr>
      </w:pPr>
      <w:r>
        <w:rPr>
          <w:rFonts w:ascii="Times New Roman" w:hAnsi="Times New Roman"/>
        </w:rPr>
        <w:t>法定代表人/分支机构负责人身份证明书</w:t>
      </w:r>
    </w:p>
    <w:p w14:paraId="4913602A">
      <w:pPr>
        <w:tabs>
          <w:tab w:val="left" w:pos="6300"/>
        </w:tabs>
        <w:snapToGrid w:val="0"/>
        <w:ind w:firstLine="420"/>
        <w:rPr>
          <w:snapToGrid w:val="0"/>
          <w:kern w:val="0"/>
        </w:rPr>
      </w:pPr>
    </w:p>
    <w:p w14:paraId="075CF810">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14A53842">
      <w:pPr>
        <w:tabs>
          <w:tab w:val="left" w:pos="6300"/>
        </w:tabs>
        <w:snapToGrid w:val="0"/>
        <w:ind w:firstLine="420"/>
        <w:rPr>
          <w:snapToGrid w:val="0"/>
          <w:kern w:val="0"/>
        </w:rPr>
      </w:pPr>
    </w:p>
    <w:p w14:paraId="216C0988">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48B659CF">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w:t>
      </w:r>
      <w:r>
        <w:rPr>
          <w:rFonts w:hint="eastAsia"/>
        </w:rPr>
        <w:t>/分支机构负责人</w:t>
      </w:r>
      <w:r>
        <w:rPr>
          <w:rFonts w:hint="eastAsia"/>
          <w:snapToGrid w:val="0"/>
          <w:kern w:val="0"/>
        </w:rPr>
        <w:t>姓名）在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r>
        <w:rPr>
          <w:rFonts w:hint="eastAsia"/>
        </w:rPr>
        <w:t>分支机构负责人</w:t>
      </w:r>
      <w:r>
        <w:rPr>
          <w:rFonts w:hint="eastAsia"/>
          <w:snapToGrid w:val="0"/>
          <w:kern w:val="0"/>
        </w:rPr>
        <w:t>。</w:t>
      </w:r>
    </w:p>
    <w:p w14:paraId="16A024E8">
      <w:pPr>
        <w:tabs>
          <w:tab w:val="left" w:pos="6300"/>
        </w:tabs>
        <w:snapToGrid w:val="0"/>
        <w:ind w:firstLine="420"/>
        <w:rPr>
          <w:snapToGrid w:val="0"/>
          <w:kern w:val="0"/>
        </w:rPr>
      </w:pPr>
    </w:p>
    <w:p w14:paraId="18B48F6E">
      <w:pPr>
        <w:tabs>
          <w:tab w:val="left" w:pos="6300"/>
        </w:tabs>
        <w:snapToGrid w:val="0"/>
        <w:ind w:firstLine="420"/>
        <w:rPr>
          <w:snapToGrid w:val="0"/>
          <w:kern w:val="0"/>
        </w:rPr>
      </w:pPr>
      <w:r>
        <w:rPr>
          <w:rFonts w:hint="eastAsia"/>
          <w:snapToGrid w:val="0"/>
          <w:kern w:val="0"/>
        </w:rPr>
        <w:t>特此证明。</w:t>
      </w:r>
    </w:p>
    <w:p w14:paraId="61EF3CCF">
      <w:pPr>
        <w:tabs>
          <w:tab w:val="left" w:pos="6300"/>
        </w:tabs>
        <w:snapToGrid w:val="0"/>
        <w:ind w:firstLine="420"/>
        <w:rPr>
          <w:snapToGrid w:val="0"/>
          <w:kern w:val="0"/>
        </w:rPr>
      </w:pPr>
    </w:p>
    <w:p w14:paraId="31FCC6D6">
      <w:pPr>
        <w:tabs>
          <w:tab w:val="left" w:pos="6300"/>
        </w:tabs>
        <w:snapToGrid w:val="0"/>
        <w:ind w:firstLine="420"/>
        <w:rPr>
          <w:snapToGrid w:val="0"/>
          <w:kern w:val="0"/>
        </w:rPr>
      </w:pPr>
    </w:p>
    <w:p w14:paraId="4964E053">
      <w:pPr>
        <w:tabs>
          <w:tab w:val="left" w:pos="6300"/>
        </w:tabs>
        <w:snapToGrid w:val="0"/>
        <w:ind w:firstLine="5250" w:firstLineChars="2500"/>
        <w:rPr>
          <w:snapToGrid w:val="0"/>
          <w:kern w:val="0"/>
        </w:rPr>
      </w:pPr>
      <w:r>
        <w:rPr>
          <w:rFonts w:hint="eastAsia"/>
          <w:snapToGrid w:val="0"/>
          <w:kern w:val="0"/>
        </w:rPr>
        <w:t>响应人：</w:t>
      </w:r>
    </w:p>
    <w:p w14:paraId="3DFEAF29">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6E929E05">
      <w:pPr>
        <w:tabs>
          <w:tab w:val="left" w:pos="6300"/>
        </w:tabs>
        <w:snapToGrid w:val="0"/>
        <w:ind w:firstLine="420"/>
        <w:rPr>
          <w:snapToGrid w:val="0"/>
          <w:kern w:val="0"/>
        </w:rPr>
      </w:pPr>
    </w:p>
    <w:p w14:paraId="09C515C3">
      <w:pPr>
        <w:tabs>
          <w:tab w:val="left" w:pos="6300"/>
        </w:tabs>
        <w:snapToGrid w:val="0"/>
        <w:ind w:firstLine="420"/>
        <w:rPr>
          <w:snapToGrid w:val="0"/>
          <w:kern w:val="0"/>
        </w:rPr>
      </w:pPr>
      <w:r>
        <w:rPr>
          <w:rFonts w:hint="eastAsia"/>
          <w:snapToGrid w:val="0"/>
          <w:kern w:val="0"/>
        </w:rPr>
        <w:t xml:space="preserve">                                             年   月   日</w:t>
      </w:r>
    </w:p>
    <w:p w14:paraId="68E09BB3">
      <w:pPr>
        <w:tabs>
          <w:tab w:val="left" w:pos="6300"/>
        </w:tabs>
        <w:snapToGrid w:val="0"/>
        <w:ind w:firstLine="420"/>
        <w:rPr>
          <w:snapToGrid w:val="0"/>
          <w:kern w:val="0"/>
        </w:rPr>
      </w:pPr>
    </w:p>
    <w:p w14:paraId="0BC21545">
      <w:pPr>
        <w:tabs>
          <w:tab w:val="left" w:pos="6300"/>
        </w:tabs>
        <w:snapToGrid w:val="0"/>
        <w:ind w:firstLine="420"/>
        <w:rPr>
          <w:snapToGrid w:val="0"/>
          <w:kern w:val="0"/>
        </w:rPr>
      </w:pPr>
      <w:r>
        <w:rPr>
          <w:rFonts w:hint="eastAsia"/>
          <w:snapToGrid w:val="0"/>
          <w:kern w:val="0"/>
        </w:rPr>
        <w:t>（附：法定代表人</w:t>
      </w:r>
      <w:r>
        <w:rPr>
          <w:rFonts w:hint="eastAsia"/>
        </w:rPr>
        <w:t>/分支机构负责人</w:t>
      </w:r>
      <w:r>
        <w:rPr>
          <w:rFonts w:hint="eastAsia"/>
          <w:snapToGrid w:val="0"/>
          <w:kern w:val="0"/>
        </w:rPr>
        <w:t>身份证正反面复印件）</w:t>
      </w:r>
    </w:p>
    <w:p w14:paraId="2FB6B97B">
      <w:pPr>
        <w:tabs>
          <w:tab w:val="left" w:pos="6300"/>
        </w:tabs>
        <w:snapToGrid w:val="0"/>
        <w:ind w:firstLine="420"/>
        <w:rPr>
          <w:snapToGrid w:val="0"/>
          <w:kern w:val="0"/>
        </w:rPr>
      </w:pPr>
    </w:p>
    <w:p w14:paraId="0FF66D1E">
      <w:pPr>
        <w:tabs>
          <w:tab w:val="left" w:pos="6300"/>
        </w:tabs>
        <w:snapToGrid w:val="0"/>
        <w:ind w:firstLine="420"/>
        <w:rPr>
          <w:snapToGrid w:val="0"/>
          <w:kern w:val="0"/>
        </w:rPr>
      </w:pPr>
    </w:p>
    <w:p w14:paraId="7BC4CBAC">
      <w:pPr>
        <w:pStyle w:val="2"/>
        <w:ind w:firstLine="420"/>
        <w:rPr>
          <w:snapToGrid w:val="0"/>
          <w:kern w:val="0"/>
        </w:rPr>
      </w:pPr>
    </w:p>
    <w:p w14:paraId="47C67308">
      <w:pPr>
        <w:ind w:firstLine="420"/>
        <w:rPr>
          <w:snapToGrid w:val="0"/>
          <w:kern w:val="0"/>
        </w:rPr>
      </w:pPr>
    </w:p>
    <w:p w14:paraId="2337C2F7">
      <w:pPr>
        <w:pStyle w:val="2"/>
        <w:ind w:firstLine="420"/>
        <w:rPr>
          <w:snapToGrid w:val="0"/>
          <w:kern w:val="0"/>
        </w:rPr>
      </w:pPr>
    </w:p>
    <w:p w14:paraId="2D3F3507">
      <w:pPr>
        <w:ind w:firstLine="420"/>
        <w:rPr>
          <w:snapToGrid w:val="0"/>
          <w:kern w:val="0"/>
        </w:rPr>
      </w:pPr>
    </w:p>
    <w:p w14:paraId="6CE22954">
      <w:pPr>
        <w:pStyle w:val="2"/>
        <w:ind w:firstLine="420"/>
        <w:rPr>
          <w:snapToGrid w:val="0"/>
          <w:kern w:val="0"/>
        </w:rPr>
      </w:pPr>
    </w:p>
    <w:p w14:paraId="3B5868E9">
      <w:pPr>
        <w:ind w:firstLine="420"/>
        <w:rPr>
          <w:snapToGrid w:val="0"/>
          <w:kern w:val="0"/>
        </w:rPr>
      </w:pPr>
    </w:p>
    <w:p w14:paraId="49BD93FA">
      <w:pPr>
        <w:ind w:firstLine="0" w:firstLineChars="0"/>
        <w:rPr>
          <w:snapToGrid w:val="0"/>
          <w:kern w:val="0"/>
        </w:rPr>
      </w:pPr>
    </w:p>
    <w:p w14:paraId="08E2B5CA">
      <w:pPr>
        <w:pStyle w:val="2"/>
        <w:ind w:firstLine="420"/>
      </w:pPr>
    </w:p>
    <w:p w14:paraId="7C64C34C">
      <w:pPr>
        <w:tabs>
          <w:tab w:val="left" w:pos="6300"/>
        </w:tabs>
        <w:snapToGrid w:val="0"/>
        <w:ind w:firstLine="420"/>
        <w:rPr>
          <w:snapToGrid w:val="0"/>
          <w:kern w:val="0"/>
        </w:rPr>
      </w:pPr>
      <w:r>
        <w:rPr>
          <w:rFonts w:hint="eastAsia"/>
          <w:snapToGrid w:val="0"/>
          <w:kern w:val="0"/>
        </w:rPr>
        <w:t>注：若自然人参与响应办理并签署响应文件的，不提供此文件。</w:t>
      </w:r>
    </w:p>
    <w:p w14:paraId="40A52E4D">
      <w:pPr>
        <w:pStyle w:val="42"/>
      </w:pPr>
      <w:r>
        <w:rPr>
          <w:rFonts w:hint="eastAsia"/>
          <w:snapToGrid w:val="0"/>
          <w:kern w:val="0"/>
        </w:rPr>
        <w:br w:type="column"/>
      </w:r>
      <w:r>
        <w:rPr>
          <w:rFonts w:hint="eastAsia"/>
        </w:rPr>
        <w:t>（二）</w:t>
      </w:r>
      <w:r>
        <w:t>授权委托书</w:t>
      </w:r>
    </w:p>
    <w:p w14:paraId="1BEE04D6">
      <w:pPr>
        <w:tabs>
          <w:tab w:val="left" w:pos="6300"/>
        </w:tabs>
        <w:snapToGrid w:val="0"/>
        <w:ind w:firstLine="0" w:firstLineChars="0"/>
        <w:jc w:val="center"/>
        <w:rPr>
          <w:snapToGrid w:val="0"/>
          <w:kern w:val="0"/>
        </w:rPr>
      </w:pPr>
    </w:p>
    <w:p w14:paraId="153C3673">
      <w:pPr>
        <w:tabs>
          <w:tab w:val="left" w:pos="6300"/>
        </w:tabs>
        <w:snapToGrid w:val="0"/>
        <w:ind w:firstLine="420"/>
        <w:rPr>
          <w:snapToGrid w:val="0"/>
          <w:kern w:val="0"/>
        </w:rPr>
      </w:pPr>
    </w:p>
    <w:p w14:paraId="42018FCD">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50F683E3">
      <w:pPr>
        <w:tabs>
          <w:tab w:val="left" w:pos="6300"/>
        </w:tabs>
        <w:snapToGrid w:val="0"/>
        <w:ind w:firstLine="420"/>
        <w:rPr>
          <w:snapToGrid w:val="0"/>
          <w:kern w:val="0"/>
        </w:rPr>
      </w:pPr>
    </w:p>
    <w:p w14:paraId="1C2E8232">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3F456CC4">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w:t>
      </w:r>
      <w:r>
        <w:rPr>
          <w:rFonts w:hint="eastAsia"/>
        </w:rPr>
        <w:t>/分支机构负责人</w:t>
      </w:r>
      <w:r>
        <w:rPr>
          <w:rFonts w:hint="eastAsia"/>
          <w:snapToGrid w:val="0"/>
          <w:kern w:val="0"/>
        </w:rPr>
        <w:t>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w:t>
      </w:r>
      <w:r>
        <w:rPr>
          <w:rFonts w:hint="eastAsia"/>
        </w:rPr>
        <w:t>（分支机构负责人）</w:t>
      </w:r>
      <w:r>
        <w:rPr>
          <w:rFonts w:hint="eastAsia"/>
          <w:snapToGrid w:val="0"/>
          <w:kern w:val="0"/>
        </w:rPr>
        <w:t>，特授权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656A624F">
      <w:pPr>
        <w:tabs>
          <w:tab w:val="left" w:pos="6300"/>
        </w:tabs>
        <w:snapToGrid w:val="0"/>
        <w:ind w:firstLine="420"/>
        <w:rPr>
          <w:snapToGrid w:val="0"/>
          <w:kern w:val="0"/>
        </w:rPr>
      </w:pPr>
      <w:r>
        <w:rPr>
          <w:rFonts w:hint="eastAsia"/>
          <w:snapToGrid w:val="0"/>
          <w:kern w:val="0"/>
        </w:rPr>
        <w:t>我单位对委托代理人的签字负全部责任。</w:t>
      </w:r>
    </w:p>
    <w:p w14:paraId="3D4A5900">
      <w:pPr>
        <w:tabs>
          <w:tab w:val="left" w:pos="6300"/>
        </w:tabs>
        <w:snapToGrid w:val="0"/>
        <w:ind w:firstLine="420"/>
        <w:rPr>
          <w:snapToGrid w:val="0"/>
          <w:kern w:val="0"/>
        </w:rPr>
      </w:pPr>
      <w:r>
        <w:rPr>
          <w:rFonts w:hint="eastAsia"/>
          <w:snapToGrid w:val="0"/>
          <w:kern w:val="0"/>
        </w:rPr>
        <w:t>在撤销授权的书面通知以前，本授权书一直有效。委托代理人在授权书有效期内签署的所有文件不因授权的撤销而失效。</w:t>
      </w:r>
    </w:p>
    <w:p w14:paraId="684528D8">
      <w:pPr>
        <w:tabs>
          <w:tab w:val="left" w:pos="6300"/>
        </w:tabs>
        <w:snapToGrid w:val="0"/>
        <w:ind w:firstLine="420"/>
        <w:rPr>
          <w:snapToGrid w:val="0"/>
          <w:kern w:val="0"/>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37B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03CCA20">
            <w:pPr>
              <w:tabs>
                <w:tab w:val="left" w:pos="6300"/>
              </w:tabs>
              <w:snapToGrid w:val="0"/>
              <w:ind w:firstLine="0" w:firstLineChars="0"/>
              <w:rPr>
                <w:snapToGrid w:val="0"/>
                <w:kern w:val="0"/>
              </w:rPr>
            </w:pPr>
            <w:r>
              <w:rPr>
                <w:rFonts w:hint="eastAsia"/>
                <w:snapToGrid w:val="0"/>
                <w:kern w:val="0"/>
              </w:rPr>
              <w:t>委托代理人</w:t>
            </w:r>
          </w:p>
        </w:tc>
        <w:tc>
          <w:tcPr>
            <w:tcW w:w="4261" w:type="dxa"/>
            <w:tcBorders>
              <w:top w:val="nil"/>
              <w:left w:val="nil"/>
              <w:bottom w:val="nil"/>
              <w:right w:val="nil"/>
            </w:tcBorders>
          </w:tcPr>
          <w:p w14:paraId="7722F76D">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w:t>
            </w:r>
            <w:r>
              <w:rPr>
                <w:rFonts w:hint="eastAsia"/>
              </w:rPr>
              <w:t>/分支机构负责人</w:t>
            </w:r>
            <w:r>
              <w:rPr>
                <w:rFonts w:hint="eastAsia"/>
                <w:snapToGrid w:val="0"/>
                <w:kern w:val="0"/>
              </w:rPr>
              <w:t>名称：</w:t>
            </w:r>
          </w:p>
        </w:tc>
      </w:tr>
      <w:tr w14:paraId="43DA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72C4BFB4">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00FB4D89">
            <w:pPr>
              <w:tabs>
                <w:tab w:val="left" w:pos="6300"/>
              </w:tabs>
              <w:snapToGrid w:val="0"/>
              <w:ind w:firstLine="0" w:firstLineChars="0"/>
              <w:rPr>
                <w:snapToGrid w:val="0"/>
                <w:kern w:val="0"/>
              </w:rPr>
            </w:pPr>
            <w:r>
              <w:rPr>
                <w:rFonts w:hint="eastAsia"/>
                <w:snapToGrid w:val="0"/>
                <w:kern w:val="0"/>
                <w:szCs w:val="28"/>
              </w:rPr>
              <w:t>（签字或盖章）</w:t>
            </w:r>
          </w:p>
        </w:tc>
      </w:tr>
    </w:tbl>
    <w:p w14:paraId="26B113F0">
      <w:pPr>
        <w:tabs>
          <w:tab w:val="left" w:pos="6300"/>
        </w:tabs>
        <w:snapToGrid w:val="0"/>
        <w:ind w:firstLine="420"/>
        <w:rPr>
          <w:snapToGrid w:val="0"/>
          <w:kern w:val="0"/>
        </w:rPr>
      </w:pPr>
    </w:p>
    <w:p w14:paraId="7256B10E">
      <w:pPr>
        <w:tabs>
          <w:tab w:val="left" w:pos="6300"/>
        </w:tabs>
        <w:snapToGrid w:val="0"/>
        <w:ind w:firstLine="420"/>
        <w:rPr>
          <w:snapToGrid w:val="0"/>
          <w:kern w:val="0"/>
          <w:szCs w:val="28"/>
        </w:rPr>
      </w:pPr>
    </w:p>
    <w:p w14:paraId="02D3623F">
      <w:pPr>
        <w:tabs>
          <w:tab w:val="left" w:pos="6300"/>
        </w:tabs>
        <w:snapToGrid w:val="0"/>
        <w:ind w:firstLine="420"/>
        <w:rPr>
          <w:snapToGrid w:val="0"/>
          <w:kern w:val="0"/>
        </w:rPr>
      </w:pPr>
    </w:p>
    <w:p w14:paraId="026CBD9E">
      <w:pPr>
        <w:tabs>
          <w:tab w:val="left" w:pos="6300"/>
        </w:tabs>
        <w:snapToGrid w:val="0"/>
        <w:ind w:firstLine="420"/>
        <w:rPr>
          <w:snapToGrid w:val="0"/>
          <w:kern w:val="0"/>
        </w:rPr>
      </w:pPr>
      <w:r>
        <w:rPr>
          <w:rFonts w:hint="eastAsia"/>
          <w:snapToGrid w:val="0"/>
          <w:kern w:val="0"/>
        </w:rPr>
        <w:t>（附：委托代理人身份证正反面复印件）</w:t>
      </w:r>
    </w:p>
    <w:p w14:paraId="20B308C1">
      <w:pPr>
        <w:tabs>
          <w:tab w:val="left" w:pos="6300"/>
        </w:tabs>
        <w:snapToGrid w:val="0"/>
        <w:ind w:firstLine="420"/>
        <w:rPr>
          <w:snapToGrid w:val="0"/>
          <w:kern w:val="0"/>
        </w:rPr>
      </w:pPr>
    </w:p>
    <w:p w14:paraId="0F63A0FD">
      <w:pPr>
        <w:tabs>
          <w:tab w:val="left" w:pos="6300"/>
        </w:tabs>
        <w:snapToGrid w:val="0"/>
        <w:ind w:firstLine="5250" w:firstLineChars="2500"/>
        <w:rPr>
          <w:snapToGrid w:val="0"/>
          <w:kern w:val="0"/>
        </w:rPr>
      </w:pPr>
      <w:r>
        <w:rPr>
          <w:rFonts w:hint="eastAsia"/>
          <w:snapToGrid w:val="0"/>
          <w:kern w:val="0"/>
        </w:rPr>
        <w:t>响应人：</w:t>
      </w:r>
    </w:p>
    <w:p w14:paraId="7C23C3AD">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0316C5C7">
      <w:pPr>
        <w:tabs>
          <w:tab w:val="left" w:pos="6300"/>
        </w:tabs>
        <w:snapToGrid w:val="0"/>
        <w:ind w:right="-36" w:firstLine="420"/>
        <w:jc w:val="right"/>
        <w:rPr>
          <w:snapToGrid w:val="0"/>
          <w:kern w:val="0"/>
        </w:rPr>
      </w:pPr>
      <w:r>
        <w:rPr>
          <w:rFonts w:hint="eastAsia"/>
          <w:snapToGrid w:val="0"/>
          <w:kern w:val="0"/>
        </w:rPr>
        <w:t>年   月   日</w:t>
      </w:r>
    </w:p>
    <w:p w14:paraId="1BAE1593">
      <w:pPr>
        <w:tabs>
          <w:tab w:val="left" w:pos="6300"/>
        </w:tabs>
        <w:snapToGrid w:val="0"/>
        <w:ind w:firstLine="420"/>
        <w:rPr>
          <w:snapToGrid w:val="0"/>
          <w:kern w:val="0"/>
        </w:rPr>
      </w:pPr>
    </w:p>
    <w:p w14:paraId="007E5750">
      <w:pPr>
        <w:tabs>
          <w:tab w:val="left" w:pos="6300"/>
        </w:tabs>
        <w:snapToGrid w:val="0"/>
        <w:ind w:firstLine="420"/>
        <w:rPr>
          <w:snapToGrid w:val="0"/>
          <w:kern w:val="0"/>
        </w:rPr>
      </w:pPr>
      <w:r>
        <w:rPr>
          <w:rFonts w:hint="eastAsia"/>
          <w:snapToGrid w:val="0"/>
          <w:kern w:val="0"/>
        </w:rPr>
        <w:t>注：若为法定代表人（分支机构负责人）办理并签署响应文件的，不提供此文件。</w:t>
      </w:r>
    </w:p>
    <w:p w14:paraId="09E8574E">
      <w:pPr>
        <w:widowControl/>
        <w:autoSpaceDE/>
        <w:autoSpaceDN/>
        <w:spacing w:line="240" w:lineRule="auto"/>
        <w:ind w:firstLine="0" w:firstLineChars="0"/>
        <w:jc w:val="left"/>
        <w:rPr>
          <w:b/>
          <w:sz w:val="28"/>
        </w:rPr>
      </w:pPr>
      <w:r>
        <w:br w:type="page"/>
      </w:r>
    </w:p>
    <w:p w14:paraId="316A0A81">
      <w:pPr>
        <w:pStyle w:val="41"/>
      </w:pPr>
      <w:r>
        <w:t>四、资格审查资料</w:t>
      </w:r>
    </w:p>
    <w:p w14:paraId="4C21BA90">
      <w:pPr>
        <w:pStyle w:val="42"/>
      </w:pPr>
      <w:r>
        <w:rPr>
          <w:rFonts w:hint="eastAsia"/>
        </w:rPr>
        <w:t>（一）响应承诺函</w:t>
      </w:r>
    </w:p>
    <w:p w14:paraId="44FEF147">
      <w:pPr>
        <w:ind w:firstLine="420"/>
        <w:rPr>
          <w:color w:val="000000"/>
        </w:rPr>
      </w:pPr>
      <w:r>
        <w:rPr>
          <w:rFonts w:hint="eastAsia" w:ascii="宋体"/>
          <w:color w:val="000000"/>
          <w:szCs w:val="28"/>
        </w:rPr>
        <w:t>项目名称</w:t>
      </w:r>
      <w:r>
        <w:rPr>
          <w:rFonts w:hint="eastAsia" w:ascii="宋体"/>
          <w:color w:val="000000"/>
        </w:rPr>
        <w:t>：</w:t>
      </w:r>
      <w:r>
        <w:rPr>
          <w:rFonts w:hint="eastAsia" w:ascii="宋体"/>
          <w:snapToGrid w:val="0"/>
          <w:kern w:val="0"/>
          <w:sz w:val="24"/>
          <w:szCs w:val="24"/>
          <w:u w:val="single"/>
        </w:rPr>
        <w:t>__________________</w:t>
      </w:r>
    </w:p>
    <w:p w14:paraId="037B138D">
      <w:pPr>
        <w:autoSpaceDE/>
        <w:autoSpaceDN/>
        <w:ind w:firstLine="360"/>
        <w:rPr>
          <w:rFonts w:cs="Times New Roman"/>
          <w:color w:val="000000"/>
          <w:sz w:val="18"/>
          <w:szCs w:val="18"/>
        </w:rPr>
      </w:pPr>
    </w:p>
    <w:p w14:paraId="23A9CB23">
      <w:pPr>
        <w:pStyle w:val="48"/>
        <w:ind w:firstLine="420"/>
        <w:jc w:val="left"/>
        <w:rPr>
          <w:b w:val="0"/>
          <w:bCs w:val="0"/>
          <w:color w:val="000000"/>
        </w:rPr>
      </w:pPr>
      <w:r>
        <w:rPr>
          <w:rFonts w:hint="eastAsia"/>
          <w:b w:val="0"/>
          <w:bCs w:val="0"/>
          <w:color w:val="000000"/>
        </w:rPr>
        <w:t>致：重庆三峡银行股份有限公司：</w:t>
      </w:r>
    </w:p>
    <w:p w14:paraId="43E2B90F">
      <w:pPr>
        <w:ind w:firstLine="420"/>
        <w:rPr>
          <w:color w:val="000000"/>
          <w:lang w:val="zh-CN"/>
        </w:rPr>
      </w:pPr>
    </w:p>
    <w:p w14:paraId="6BE248E4">
      <w:pPr>
        <w:ind w:firstLine="420"/>
        <w:rPr>
          <w:color w:val="000000"/>
        </w:rPr>
      </w:pPr>
      <w:r>
        <w:rPr>
          <w:rFonts w:hint="eastAsia"/>
          <w:color w:val="000000"/>
        </w:rPr>
        <w:t>我公司郑重承诺，我司完全理解并满足第五章“项目要求”所有内容与询比文件其他条款的要求。，并承诺满足第五章第“3.技术要求”中所有技术参数要求，无负偏离。</w:t>
      </w:r>
    </w:p>
    <w:p w14:paraId="631347DD">
      <w:pPr>
        <w:ind w:firstLine="420"/>
        <w:rPr>
          <w:rFonts w:cs="Times New Roman"/>
          <w:color w:val="000000"/>
          <w:lang w:val="zh-CN"/>
        </w:rPr>
      </w:pPr>
    </w:p>
    <w:p w14:paraId="75B8DEFF">
      <w:pPr>
        <w:spacing w:line="480" w:lineRule="exact"/>
        <w:ind w:firstLine="0" w:firstLineChars="0"/>
        <w:rPr>
          <w:color w:val="000000"/>
        </w:rPr>
      </w:pPr>
      <w:r>
        <w:rPr>
          <w:rFonts w:hint="eastAsia"/>
          <w:color w:val="000000"/>
        </w:rPr>
        <w:t>特此承诺。</w:t>
      </w:r>
    </w:p>
    <w:p w14:paraId="504FC430">
      <w:pPr>
        <w:ind w:firstLine="420"/>
        <w:rPr>
          <w:rFonts w:cs="Times New Roman"/>
          <w:color w:val="000000"/>
          <w:lang w:val="zh-CN"/>
        </w:rPr>
      </w:pPr>
    </w:p>
    <w:p w14:paraId="1F26407A">
      <w:pPr>
        <w:ind w:firstLine="420"/>
        <w:rPr>
          <w:rFonts w:cs="Times New Roman"/>
          <w:color w:val="000000"/>
        </w:rPr>
      </w:pPr>
    </w:p>
    <w:p w14:paraId="19845666">
      <w:pPr>
        <w:tabs>
          <w:tab w:val="left" w:pos="6300"/>
        </w:tabs>
        <w:snapToGrid w:val="0"/>
        <w:spacing w:line="480" w:lineRule="exact"/>
        <w:ind w:right="424" w:firstLine="420"/>
        <w:jc w:val="right"/>
        <w:rPr>
          <w:rFonts w:ascii="宋体"/>
          <w:color w:val="000000"/>
        </w:rPr>
      </w:pPr>
      <w:r>
        <w:rPr>
          <w:rFonts w:hint="eastAsia" w:ascii="宋体"/>
          <w:color w:val="000000"/>
        </w:rPr>
        <w:t>（</w:t>
      </w:r>
      <w:r>
        <w:rPr>
          <w:rFonts w:hint="eastAsia" w:cs="Cambria"/>
          <w:snapToGrid w:val="0"/>
          <w:kern w:val="0"/>
          <w:szCs w:val="24"/>
        </w:rPr>
        <w:t>响应</w:t>
      </w:r>
      <w:r>
        <w:rPr>
          <w:rFonts w:hint="eastAsia" w:ascii="宋体"/>
          <w:color w:val="000000"/>
        </w:rPr>
        <w:t>人公章）</w:t>
      </w:r>
    </w:p>
    <w:p w14:paraId="04F344E0">
      <w:pPr>
        <w:tabs>
          <w:tab w:val="left" w:pos="6300"/>
        </w:tabs>
        <w:snapToGrid w:val="0"/>
        <w:spacing w:line="480" w:lineRule="exact"/>
        <w:ind w:right="424" w:firstLine="420"/>
        <w:jc w:val="right"/>
      </w:pPr>
      <w:r>
        <w:rPr>
          <w:rFonts w:ascii="宋体"/>
          <w:color w:val="000000"/>
        </w:rPr>
        <w:t xml:space="preserve"> </w:t>
      </w:r>
      <w:r>
        <w:rPr>
          <w:rFonts w:hint="eastAsia" w:ascii="宋体"/>
          <w:color w:val="000000"/>
        </w:rPr>
        <w:t>年   月   日</w:t>
      </w:r>
    </w:p>
    <w:p w14:paraId="03A5F33C">
      <w:pPr>
        <w:ind w:firstLine="420"/>
        <w:rPr>
          <w:highlight w:val="yellow"/>
        </w:rPr>
        <w:sectPr>
          <w:pgSz w:w="11906" w:h="16838"/>
          <w:pgMar w:top="1440" w:right="1800" w:bottom="1440" w:left="1800" w:header="851" w:footer="992" w:gutter="0"/>
          <w:cols w:space="720" w:num="1"/>
          <w:docGrid w:type="lines" w:linePitch="312" w:charSpace="0"/>
        </w:sectPr>
      </w:pPr>
    </w:p>
    <w:p w14:paraId="1070FE92">
      <w:pPr>
        <w:widowControl/>
        <w:autoSpaceDN/>
        <w:ind w:firstLine="420"/>
        <w:jc w:val="center"/>
        <w:outlineLvl w:val="2"/>
        <w:rPr>
          <w:szCs w:val="21"/>
        </w:rPr>
      </w:pPr>
      <w:r>
        <w:rPr>
          <w:rFonts w:hint="eastAsia" w:ascii="宋体" w:hAnsi="宋体" w:cs="宋体"/>
          <w:szCs w:val="21"/>
          <w:lang w:bidi="ar"/>
        </w:rPr>
        <w:t>（二）服务连续性预案</w:t>
      </w:r>
    </w:p>
    <w:p w14:paraId="59E2DC3D">
      <w:pPr>
        <w:widowControl/>
        <w:autoSpaceDN/>
        <w:ind w:firstLine="420"/>
        <w:jc w:val="center"/>
        <w:rPr>
          <w:szCs w:val="21"/>
        </w:rPr>
      </w:pPr>
      <w:r>
        <w:rPr>
          <w:rFonts w:hint="eastAsia" w:ascii="宋体" w:hAnsi="宋体" w:cs="宋体"/>
          <w:szCs w:val="21"/>
          <w:lang w:bidi="ar"/>
        </w:rPr>
        <w:t>（应考虑供应链风险产生的影响）</w:t>
      </w:r>
    </w:p>
    <w:p w14:paraId="6F27E8A6">
      <w:pPr>
        <w:ind w:firstLine="420"/>
      </w:pPr>
      <w:r>
        <w:br w:type="page"/>
      </w:r>
    </w:p>
    <w:p w14:paraId="691515FF">
      <w:pPr>
        <w:pStyle w:val="2"/>
        <w:ind w:firstLine="420"/>
        <w:jc w:val="center"/>
      </w:pPr>
      <w:r>
        <w:rPr>
          <w:rFonts w:hint="eastAsia"/>
        </w:rPr>
        <w:t>（三）项目实施方案</w:t>
      </w:r>
    </w:p>
    <w:p w14:paraId="68F9D4D7">
      <w:pPr>
        <w:ind w:firstLine="420"/>
        <w:jc w:val="center"/>
      </w:pPr>
      <w:r>
        <w:rPr>
          <w:rFonts w:hint="eastAsia"/>
        </w:rPr>
        <w:t>（实施方案包括履行合同的时间计划、提交资料、人员安排等）</w:t>
      </w:r>
    </w:p>
    <w:p w14:paraId="536729F3">
      <w:pPr>
        <w:ind w:firstLine="420"/>
      </w:pPr>
      <w:r>
        <w:br w:type="page"/>
      </w:r>
    </w:p>
    <w:p w14:paraId="37C1340F">
      <w:pPr>
        <w:pStyle w:val="2"/>
        <w:ind w:firstLine="420"/>
      </w:pPr>
    </w:p>
    <w:p w14:paraId="09F6E2B1">
      <w:pPr>
        <w:pStyle w:val="42"/>
      </w:pPr>
      <w:r>
        <w:t>（</w:t>
      </w:r>
      <w:r>
        <w:rPr>
          <w:rFonts w:hint="eastAsia"/>
        </w:rPr>
        <w:t>四</w:t>
      </w:r>
      <w:r>
        <w:t>）</w:t>
      </w:r>
      <w:r>
        <w:rPr>
          <w:rFonts w:hint="eastAsia"/>
        </w:rPr>
        <w:t>响应人</w:t>
      </w:r>
      <w:r>
        <w:t>基本情况介绍，资质证明等</w:t>
      </w:r>
    </w:p>
    <w:tbl>
      <w:tblPr>
        <w:tblStyle w:val="24"/>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270CC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5F635F77">
            <w:pPr>
              <w:pStyle w:val="45"/>
              <w:jc w:val="center"/>
            </w:pPr>
            <w:r>
              <w:rPr>
                <w:rFonts w:hint="eastAsia"/>
              </w:rPr>
              <w:t>响应人名称</w:t>
            </w:r>
          </w:p>
        </w:tc>
        <w:tc>
          <w:tcPr>
            <w:tcW w:w="3487" w:type="pct"/>
            <w:gridSpan w:val="4"/>
            <w:vAlign w:val="center"/>
          </w:tcPr>
          <w:p w14:paraId="025236CB">
            <w:pPr>
              <w:pStyle w:val="45"/>
              <w:jc w:val="center"/>
            </w:pPr>
          </w:p>
        </w:tc>
      </w:tr>
      <w:tr w14:paraId="3EDF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3017361F">
            <w:pPr>
              <w:pStyle w:val="45"/>
              <w:jc w:val="center"/>
            </w:pPr>
            <w:r>
              <w:rPr>
                <w:rFonts w:hint="eastAsia"/>
              </w:rPr>
              <w:t>联系方式</w:t>
            </w:r>
          </w:p>
        </w:tc>
        <w:tc>
          <w:tcPr>
            <w:tcW w:w="486" w:type="pct"/>
            <w:tcBorders>
              <w:top w:val="single" w:color="auto" w:sz="4" w:space="0"/>
              <w:left w:val="single" w:color="auto" w:sz="4" w:space="0"/>
              <w:right w:val="single" w:color="auto" w:sz="4" w:space="0"/>
            </w:tcBorders>
            <w:vAlign w:val="center"/>
          </w:tcPr>
          <w:p w14:paraId="058419BC">
            <w:pPr>
              <w:pStyle w:val="45"/>
              <w:jc w:val="center"/>
            </w:pPr>
            <w:r>
              <w:rPr>
                <w:rFonts w:hint="eastAsia"/>
              </w:rPr>
              <w:t>联系人</w:t>
            </w:r>
          </w:p>
        </w:tc>
        <w:tc>
          <w:tcPr>
            <w:tcW w:w="1042" w:type="pct"/>
            <w:tcBorders>
              <w:top w:val="single" w:color="auto" w:sz="4" w:space="0"/>
              <w:left w:val="single" w:color="auto" w:sz="4" w:space="0"/>
              <w:right w:val="single" w:color="auto" w:sz="4" w:space="0"/>
            </w:tcBorders>
            <w:vAlign w:val="center"/>
          </w:tcPr>
          <w:p w14:paraId="37DBE5F0">
            <w:pPr>
              <w:pStyle w:val="45"/>
              <w:jc w:val="center"/>
            </w:pPr>
          </w:p>
        </w:tc>
        <w:tc>
          <w:tcPr>
            <w:tcW w:w="412" w:type="pct"/>
            <w:tcBorders>
              <w:top w:val="single" w:color="auto" w:sz="4" w:space="0"/>
              <w:left w:val="single" w:color="auto" w:sz="4" w:space="0"/>
              <w:right w:val="single" w:color="auto" w:sz="4" w:space="0"/>
            </w:tcBorders>
            <w:vAlign w:val="center"/>
          </w:tcPr>
          <w:p w14:paraId="0A10FB36">
            <w:pPr>
              <w:pStyle w:val="45"/>
              <w:jc w:val="center"/>
            </w:pPr>
            <w:r>
              <w:rPr>
                <w:rFonts w:hint="eastAsia"/>
              </w:rPr>
              <w:t>电话</w:t>
            </w:r>
          </w:p>
        </w:tc>
        <w:tc>
          <w:tcPr>
            <w:tcW w:w="1546" w:type="pct"/>
            <w:tcBorders>
              <w:left w:val="single" w:color="auto" w:sz="4" w:space="0"/>
            </w:tcBorders>
            <w:vAlign w:val="center"/>
          </w:tcPr>
          <w:p w14:paraId="488203FC">
            <w:pPr>
              <w:pStyle w:val="45"/>
              <w:jc w:val="center"/>
            </w:pPr>
          </w:p>
        </w:tc>
      </w:tr>
      <w:tr w14:paraId="00DC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25BC3B49">
            <w:pPr>
              <w:pStyle w:val="45"/>
              <w:jc w:val="center"/>
            </w:pPr>
            <w:r>
              <w:rPr>
                <w:rFonts w:hint="eastAsia"/>
              </w:rPr>
              <w:t>法定代表人/分支机构负责人</w:t>
            </w:r>
          </w:p>
        </w:tc>
        <w:tc>
          <w:tcPr>
            <w:tcW w:w="486" w:type="pct"/>
            <w:tcBorders>
              <w:top w:val="single" w:color="auto" w:sz="4" w:space="0"/>
              <w:left w:val="single" w:color="auto" w:sz="4" w:space="0"/>
              <w:right w:val="single" w:color="auto" w:sz="4" w:space="0"/>
            </w:tcBorders>
            <w:vAlign w:val="center"/>
          </w:tcPr>
          <w:p w14:paraId="413B38D6">
            <w:pPr>
              <w:pStyle w:val="45"/>
              <w:jc w:val="center"/>
            </w:pPr>
            <w:r>
              <w:rPr>
                <w:rFonts w:hint="eastAsia"/>
              </w:rPr>
              <w:t>姓名</w:t>
            </w:r>
          </w:p>
        </w:tc>
        <w:tc>
          <w:tcPr>
            <w:tcW w:w="1042" w:type="pct"/>
            <w:tcBorders>
              <w:top w:val="single" w:color="auto" w:sz="4" w:space="0"/>
              <w:left w:val="single" w:color="auto" w:sz="4" w:space="0"/>
              <w:right w:val="single" w:color="auto" w:sz="4" w:space="0"/>
            </w:tcBorders>
            <w:vAlign w:val="center"/>
          </w:tcPr>
          <w:p w14:paraId="18003100">
            <w:pPr>
              <w:pStyle w:val="45"/>
              <w:jc w:val="center"/>
            </w:pPr>
          </w:p>
        </w:tc>
        <w:tc>
          <w:tcPr>
            <w:tcW w:w="412" w:type="pct"/>
            <w:tcBorders>
              <w:top w:val="single" w:color="auto" w:sz="4" w:space="0"/>
              <w:left w:val="single" w:color="auto" w:sz="4" w:space="0"/>
              <w:right w:val="single" w:color="auto" w:sz="4" w:space="0"/>
            </w:tcBorders>
            <w:vAlign w:val="center"/>
          </w:tcPr>
          <w:p w14:paraId="5A649CDF">
            <w:pPr>
              <w:pStyle w:val="45"/>
              <w:jc w:val="center"/>
            </w:pPr>
            <w:r>
              <w:rPr>
                <w:rFonts w:hint="eastAsia"/>
              </w:rPr>
              <w:t>电话</w:t>
            </w:r>
          </w:p>
        </w:tc>
        <w:tc>
          <w:tcPr>
            <w:tcW w:w="1546" w:type="pct"/>
            <w:tcBorders>
              <w:top w:val="single" w:color="auto" w:sz="4" w:space="0"/>
              <w:left w:val="single" w:color="auto" w:sz="4" w:space="0"/>
            </w:tcBorders>
            <w:vAlign w:val="center"/>
          </w:tcPr>
          <w:p w14:paraId="60E308FA">
            <w:pPr>
              <w:pStyle w:val="45"/>
              <w:jc w:val="center"/>
            </w:pPr>
          </w:p>
        </w:tc>
      </w:tr>
      <w:tr w14:paraId="5711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1D0BCAD5">
            <w:pPr>
              <w:pStyle w:val="45"/>
              <w:jc w:val="center"/>
            </w:pPr>
            <w:r>
              <w:rPr>
                <w:rFonts w:hint="eastAsia"/>
              </w:rPr>
              <w:t>统一社会信用代码</w:t>
            </w:r>
          </w:p>
        </w:tc>
        <w:tc>
          <w:tcPr>
            <w:tcW w:w="3487" w:type="pct"/>
            <w:gridSpan w:val="4"/>
            <w:tcBorders>
              <w:top w:val="single" w:color="auto" w:sz="4" w:space="0"/>
              <w:left w:val="single" w:color="auto" w:sz="4" w:space="0"/>
            </w:tcBorders>
            <w:vAlign w:val="center"/>
          </w:tcPr>
          <w:p w14:paraId="68712126">
            <w:pPr>
              <w:pStyle w:val="45"/>
              <w:jc w:val="center"/>
            </w:pPr>
          </w:p>
        </w:tc>
      </w:tr>
      <w:tr w14:paraId="06FE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58DA6AE2">
            <w:pPr>
              <w:pStyle w:val="45"/>
              <w:jc w:val="center"/>
            </w:pPr>
            <w:r>
              <w:rPr>
                <w:rFonts w:hint="eastAsia"/>
              </w:rPr>
              <w:t>注册资金</w:t>
            </w:r>
          </w:p>
        </w:tc>
        <w:tc>
          <w:tcPr>
            <w:tcW w:w="3487" w:type="pct"/>
            <w:gridSpan w:val="4"/>
            <w:tcBorders>
              <w:top w:val="single" w:color="auto" w:sz="4" w:space="0"/>
              <w:left w:val="single" w:color="auto" w:sz="4" w:space="0"/>
            </w:tcBorders>
            <w:vAlign w:val="center"/>
          </w:tcPr>
          <w:p w14:paraId="4E434D6C">
            <w:pPr>
              <w:pStyle w:val="45"/>
              <w:jc w:val="center"/>
            </w:pPr>
          </w:p>
        </w:tc>
      </w:tr>
      <w:tr w14:paraId="1B81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59B683AB">
            <w:pPr>
              <w:pStyle w:val="45"/>
              <w:jc w:val="center"/>
            </w:pPr>
            <w:r>
              <w:rPr>
                <w:rFonts w:hint="eastAsia"/>
              </w:rPr>
              <w:t>开户银行</w:t>
            </w:r>
          </w:p>
        </w:tc>
        <w:tc>
          <w:tcPr>
            <w:tcW w:w="3487" w:type="pct"/>
            <w:gridSpan w:val="4"/>
            <w:tcBorders>
              <w:top w:val="single" w:color="auto" w:sz="4" w:space="0"/>
              <w:left w:val="single" w:color="auto" w:sz="4" w:space="0"/>
            </w:tcBorders>
            <w:vAlign w:val="center"/>
          </w:tcPr>
          <w:p w14:paraId="49E61A07">
            <w:pPr>
              <w:pStyle w:val="45"/>
              <w:jc w:val="center"/>
            </w:pPr>
          </w:p>
        </w:tc>
      </w:tr>
      <w:tr w14:paraId="51C0E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4ACF88CB">
            <w:pPr>
              <w:pStyle w:val="45"/>
              <w:jc w:val="center"/>
            </w:pPr>
            <w:r>
              <w:rPr>
                <w:rFonts w:hint="eastAsia"/>
              </w:rPr>
              <w:t>账号</w:t>
            </w:r>
          </w:p>
        </w:tc>
        <w:tc>
          <w:tcPr>
            <w:tcW w:w="3487" w:type="pct"/>
            <w:gridSpan w:val="4"/>
            <w:tcBorders>
              <w:top w:val="single" w:color="auto" w:sz="4" w:space="0"/>
              <w:left w:val="single" w:color="auto" w:sz="4" w:space="0"/>
            </w:tcBorders>
            <w:vAlign w:val="center"/>
          </w:tcPr>
          <w:p w14:paraId="16BFA8F1">
            <w:pPr>
              <w:pStyle w:val="45"/>
              <w:jc w:val="center"/>
            </w:pPr>
          </w:p>
        </w:tc>
      </w:tr>
      <w:tr w14:paraId="4474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vAlign w:val="center"/>
          </w:tcPr>
          <w:p w14:paraId="7157F06C">
            <w:pPr>
              <w:pStyle w:val="45"/>
              <w:jc w:val="center"/>
            </w:pPr>
            <w:r>
              <w:rPr>
                <w:rFonts w:hint="eastAsia"/>
              </w:rPr>
              <w:t>备注</w:t>
            </w:r>
          </w:p>
        </w:tc>
        <w:tc>
          <w:tcPr>
            <w:tcW w:w="3487" w:type="pct"/>
            <w:gridSpan w:val="4"/>
            <w:tcBorders>
              <w:left w:val="single" w:color="auto" w:sz="4" w:space="0"/>
            </w:tcBorders>
            <w:vAlign w:val="center"/>
          </w:tcPr>
          <w:p w14:paraId="55AF62F5">
            <w:pPr>
              <w:pStyle w:val="45"/>
              <w:jc w:val="center"/>
            </w:pPr>
          </w:p>
        </w:tc>
      </w:tr>
    </w:tbl>
    <w:p w14:paraId="397F5C6A">
      <w:pPr>
        <w:ind w:firstLine="420"/>
        <w:sectPr>
          <w:pgSz w:w="11906" w:h="16838"/>
          <w:pgMar w:top="1440" w:right="1800" w:bottom="1440" w:left="1800" w:header="851" w:footer="992" w:gutter="0"/>
          <w:cols w:space="720" w:num="1"/>
          <w:docGrid w:type="lines" w:linePitch="312" w:charSpace="0"/>
        </w:sectPr>
      </w:pPr>
      <w:r>
        <w:rPr>
          <w:rFonts w:hint="eastAsia"/>
        </w:rPr>
        <w:t>注：附营业执照（副本）、总公司授权委托书、资质证明复印件等。</w:t>
      </w:r>
    </w:p>
    <w:p w14:paraId="66092619">
      <w:pPr>
        <w:pStyle w:val="42"/>
      </w:pPr>
      <w:r>
        <w:rPr>
          <w:rFonts w:hint="eastAsia"/>
        </w:rPr>
        <w:t>（五）书面声明</w:t>
      </w:r>
    </w:p>
    <w:p w14:paraId="080773E3">
      <w:pPr>
        <w:tabs>
          <w:tab w:val="left" w:pos="6300"/>
        </w:tabs>
        <w:snapToGrid w:val="0"/>
        <w:ind w:firstLine="480"/>
        <w:rPr>
          <w:rFonts w:ascii="宋体"/>
          <w:sz w:val="24"/>
        </w:rPr>
      </w:pPr>
    </w:p>
    <w:p w14:paraId="20F58709">
      <w:pPr>
        <w:tabs>
          <w:tab w:val="left" w:pos="6300"/>
        </w:tabs>
        <w:snapToGrid w:val="0"/>
        <w:ind w:firstLine="48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064A2742">
      <w:pPr>
        <w:tabs>
          <w:tab w:val="left" w:pos="6300"/>
        </w:tabs>
        <w:snapToGrid w:val="0"/>
        <w:ind w:firstLine="480"/>
        <w:rPr>
          <w:rFonts w:ascii="宋体"/>
          <w:sz w:val="24"/>
        </w:rPr>
      </w:pPr>
    </w:p>
    <w:p w14:paraId="65D0D149">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16F9D435">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hAnsi="宋体" w:cs="Cambria"/>
          <w:sz w:val="24"/>
          <w:szCs w:val="24"/>
        </w:rPr>
        <w:t>我公司本次如若成交，成交后不会对项目进行转包</w:t>
      </w:r>
      <w:r>
        <w:rPr>
          <w:rFonts w:hint="eastAsia" w:ascii="宋体"/>
          <w:sz w:val="24"/>
        </w:rPr>
        <w:t>。我方对以上声明负全部法律责任。</w:t>
      </w:r>
    </w:p>
    <w:p w14:paraId="094EC44F">
      <w:pPr>
        <w:tabs>
          <w:tab w:val="left" w:pos="6300"/>
        </w:tabs>
        <w:snapToGrid w:val="0"/>
        <w:ind w:firstLine="480"/>
        <w:rPr>
          <w:rFonts w:ascii="宋体"/>
          <w:sz w:val="24"/>
        </w:rPr>
      </w:pPr>
      <w:r>
        <w:rPr>
          <w:rFonts w:hint="eastAsia" w:ascii="宋体"/>
          <w:sz w:val="24"/>
        </w:rPr>
        <w:t>特此声明。</w:t>
      </w:r>
    </w:p>
    <w:p w14:paraId="2DCDB004">
      <w:pPr>
        <w:tabs>
          <w:tab w:val="left" w:pos="6300"/>
        </w:tabs>
        <w:snapToGrid w:val="0"/>
        <w:ind w:firstLine="480"/>
        <w:rPr>
          <w:rFonts w:ascii="宋体"/>
          <w:sz w:val="24"/>
        </w:rPr>
      </w:pPr>
    </w:p>
    <w:p w14:paraId="46E64E76">
      <w:pPr>
        <w:tabs>
          <w:tab w:val="left" w:pos="6300"/>
        </w:tabs>
        <w:snapToGrid w:val="0"/>
        <w:ind w:firstLine="480"/>
        <w:rPr>
          <w:rFonts w:ascii="宋体"/>
          <w:sz w:val="24"/>
        </w:rPr>
      </w:pPr>
    </w:p>
    <w:p w14:paraId="0C5CE9E0">
      <w:pPr>
        <w:tabs>
          <w:tab w:val="left" w:pos="6300"/>
        </w:tabs>
        <w:snapToGrid w:val="0"/>
        <w:ind w:firstLine="480"/>
        <w:rPr>
          <w:rFonts w:ascii="宋体"/>
          <w:sz w:val="24"/>
        </w:rPr>
      </w:pPr>
    </w:p>
    <w:p w14:paraId="6384E428">
      <w:pPr>
        <w:tabs>
          <w:tab w:val="left" w:pos="6300"/>
        </w:tabs>
        <w:snapToGrid w:val="0"/>
        <w:ind w:right="424" w:firstLine="480"/>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7C31ABB1">
      <w:pPr>
        <w:tabs>
          <w:tab w:val="left" w:pos="6300"/>
        </w:tabs>
        <w:snapToGrid w:val="0"/>
        <w:ind w:right="480" w:firstLine="480"/>
        <w:jc w:val="right"/>
        <w:rPr>
          <w:rFonts w:ascii="宋体"/>
          <w:sz w:val="24"/>
        </w:rPr>
      </w:pPr>
      <w:r>
        <w:rPr>
          <w:rFonts w:hint="eastAsia" w:ascii="宋体"/>
          <w:sz w:val="24"/>
        </w:rPr>
        <w:t>年   月   日</w:t>
      </w:r>
    </w:p>
    <w:p w14:paraId="1894AB5A">
      <w:pPr>
        <w:ind w:firstLine="480"/>
        <w:jc w:val="left"/>
        <w:rPr>
          <w:rFonts w:ascii="宋体" w:cs="等线 Light"/>
          <w:snapToGrid w:val="0"/>
          <w:kern w:val="0"/>
          <w:sz w:val="24"/>
          <w:szCs w:val="24"/>
        </w:rPr>
      </w:pPr>
    </w:p>
    <w:p w14:paraId="1A7E4D86">
      <w:pPr>
        <w:ind w:firstLine="480"/>
        <w:jc w:val="left"/>
        <w:rPr>
          <w:rFonts w:ascii="宋体" w:cs="等线 Light"/>
          <w:snapToGrid w:val="0"/>
          <w:kern w:val="0"/>
          <w:sz w:val="24"/>
          <w:szCs w:val="24"/>
        </w:rPr>
      </w:pPr>
    </w:p>
    <w:p w14:paraId="7A70DF80">
      <w:pPr>
        <w:ind w:firstLine="480"/>
        <w:jc w:val="left"/>
        <w:rPr>
          <w:rFonts w:ascii="宋体" w:cs="等线 Light"/>
          <w:snapToGrid w:val="0"/>
          <w:kern w:val="0"/>
          <w:sz w:val="24"/>
          <w:szCs w:val="24"/>
        </w:rPr>
      </w:pPr>
    </w:p>
    <w:p w14:paraId="573B18D3">
      <w:pPr>
        <w:ind w:firstLine="420"/>
        <w:rPr>
          <w:b/>
          <w:bCs/>
        </w:rPr>
      </w:pPr>
      <w:r>
        <w:rPr>
          <w:rFonts w:hint="eastAsia"/>
          <w:kern w:val="0"/>
        </w:rPr>
        <w:br w:type="page"/>
      </w:r>
    </w:p>
    <w:p w14:paraId="11344314">
      <w:pPr>
        <w:pStyle w:val="42"/>
      </w:pPr>
      <w:r>
        <w:t>（</w:t>
      </w:r>
      <w:r>
        <w:rPr>
          <w:rFonts w:hint="eastAsia"/>
        </w:rPr>
        <w:t>六</w:t>
      </w:r>
      <w:r>
        <w:t>）中国执行信息公开网截图</w:t>
      </w:r>
    </w:p>
    <w:p w14:paraId="1CFE0360">
      <w:pPr>
        <w:ind w:firstLine="420"/>
      </w:pPr>
      <w:r>
        <w:rPr>
          <w:rFonts w:hint="eastAsia"/>
        </w:rPr>
        <w:t>1.法人在</w:t>
      </w:r>
      <w:r>
        <w:t>中国执行信息公开网</w:t>
      </w:r>
      <w:r>
        <w:rPr>
          <w:rFonts w:hint="eastAsia"/>
        </w:rPr>
        <w:t>的查询</w:t>
      </w:r>
      <w:r>
        <w:t>截图</w:t>
      </w:r>
      <w:r>
        <w:rPr>
          <w:rFonts w:hint="eastAsia"/>
        </w:rPr>
        <w:t>并加盖单位鲜章</w:t>
      </w:r>
    </w:p>
    <w:p w14:paraId="57D43AB0">
      <w:pPr>
        <w:ind w:firstLine="420"/>
      </w:pPr>
      <w:r>
        <w:rPr>
          <w:rFonts w:hint="eastAsia"/>
        </w:rPr>
        <w:t>2.法定代表人在</w:t>
      </w:r>
      <w:r>
        <w:t>中国执行信息公开网</w:t>
      </w:r>
      <w:r>
        <w:rPr>
          <w:rFonts w:hint="eastAsia"/>
        </w:rPr>
        <w:t>的查询</w:t>
      </w:r>
      <w:r>
        <w:t>截图</w:t>
      </w:r>
      <w:r>
        <w:rPr>
          <w:rFonts w:hint="eastAsia"/>
        </w:rPr>
        <w:t>并加盖单位鲜章</w:t>
      </w:r>
    </w:p>
    <w:p w14:paraId="03DC505A">
      <w:pPr>
        <w:ind w:firstLine="420"/>
      </w:pPr>
    </w:p>
    <w:p w14:paraId="36033B14">
      <w:pPr>
        <w:ind w:firstLine="420"/>
      </w:pPr>
    </w:p>
    <w:p w14:paraId="34FE3274">
      <w:pPr>
        <w:ind w:firstLine="420"/>
      </w:pPr>
    </w:p>
    <w:p w14:paraId="16E24ADC">
      <w:pPr>
        <w:ind w:firstLine="420"/>
      </w:pPr>
      <w:r>
        <w:rPr>
          <w:rFonts w:hint="eastAsia"/>
        </w:rPr>
        <w:br w:type="page"/>
      </w:r>
    </w:p>
    <w:p w14:paraId="025E8EAD">
      <w:pPr>
        <w:pStyle w:val="42"/>
      </w:pPr>
      <w:r>
        <w:rPr>
          <w:rFonts w:hint="eastAsia"/>
          <w:lang w:val="zh-CN"/>
        </w:rPr>
        <w:t>（七）项目案例</w:t>
      </w:r>
      <w:r>
        <w:rPr>
          <w:rFonts w:hint="eastAsia"/>
        </w:rPr>
        <w:t>和业绩证明文件复印件</w:t>
      </w:r>
    </w:p>
    <w:p w14:paraId="00943188">
      <w:pPr>
        <w:ind w:firstLine="420"/>
      </w:pPr>
      <w:r>
        <w:rPr>
          <w:rFonts w:hint="eastAsia"/>
        </w:rPr>
        <w:t>1、合同关键页（合同关键页</w:t>
      </w:r>
      <w:r>
        <w:t>包含：甲乙双方名称、双方印章、项目名称、合同签订时间</w:t>
      </w:r>
      <w:r>
        <w:rPr>
          <w:rFonts w:hint="eastAsia"/>
        </w:rPr>
        <w:t>、服务范围。）</w:t>
      </w:r>
    </w:p>
    <w:p w14:paraId="503CE81A">
      <w:pPr>
        <w:ind w:firstLine="420"/>
      </w:pPr>
      <w:r>
        <w:rPr>
          <w:rFonts w:hint="eastAsia"/>
        </w:rPr>
        <w:t>2、项目简介（格式自拟）。</w:t>
      </w:r>
    </w:p>
    <w:p w14:paraId="4BA11909">
      <w:pPr>
        <w:pStyle w:val="2"/>
        <w:ind w:firstLine="420"/>
      </w:pPr>
    </w:p>
    <w:p w14:paraId="7E4A5511">
      <w:pPr>
        <w:widowControl/>
        <w:autoSpaceDE/>
        <w:autoSpaceDN/>
        <w:spacing w:line="240" w:lineRule="auto"/>
        <w:ind w:firstLine="0" w:firstLineChars="0"/>
        <w:jc w:val="left"/>
      </w:pPr>
      <w:r>
        <w:br w:type="page"/>
      </w:r>
    </w:p>
    <w:p w14:paraId="04AE7579">
      <w:pPr>
        <w:pStyle w:val="42"/>
        <w:rPr>
          <w:lang w:val="zh-CN"/>
        </w:rPr>
      </w:pPr>
      <w:r>
        <w:rPr>
          <w:rFonts w:hint="eastAsia"/>
          <w:lang w:val="zh-CN"/>
        </w:rPr>
        <w:t>（八）原厂授权函原件（如有）</w:t>
      </w:r>
    </w:p>
    <w:p w14:paraId="33DD6605">
      <w:pPr>
        <w:ind w:firstLine="420"/>
        <w:jc w:val="center"/>
      </w:pPr>
      <w:r>
        <w:rPr>
          <w:rFonts w:hint="eastAsia"/>
        </w:rPr>
        <w:t>响应人若为代理商参与询比，须提供询比产品原制造商对本项目的授权函原件</w:t>
      </w:r>
    </w:p>
    <w:p w14:paraId="4F9F9718">
      <w:pPr>
        <w:ind w:firstLine="420"/>
        <w:jc w:val="center"/>
      </w:pPr>
      <w:r>
        <w:rPr>
          <w:rFonts w:hint="eastAsia"/>
        </w:rPr>
        <w:t>（加盖公章</w:t>
      </w:r>
      <w:r>
        <w:t>）</w:t>
      </w:r>
    </w:p>
    <w:p w14:paraId="38746649">
      <w:pPr>
        <w:ind w:firstLine="420"/>
      </w:pPr>
    </w:p>
    <w:p w14:paraId="6484CDF1">
      <w:pPr>
        <w:ind w:firstLine="420"/>
      </w:pPr>
    </w:p>
    <w:p w14:paraId="55DD8512">
      <w:pPr>
        <w:ind w:firstLine="420"/>
      </w:pPr>
    </w:p>
    <w:p w14:paraId="2E46DA4F">
      <w:pPr>
        <w:ind w:firstLine="420"/>
        <w:sectPr>
          <w:pgSz w:w="11906" w:h="16838"/>
          <w:pgMar w:top="1440" w:right="1800" w:bottom="1440" w:left="1800" w:header="851" w:footer="992" w:gutter="0"/>
          <w:cols w:space="720" w:num="1"/>
          <w:docGrid w:type="lines" w:linePitch="312" w:charSpace="0"/>
        </w:sectPr>
      </w:pPr>
    </w:p>
    <w:p w14:paraId="6F31C936">
      <w:pPr>
        <w:pStyle w:val="42"/>
        <w:rPr>
          <w:lang w:val="zh-CN"/>
        </w:rPr>
      </w:pPr>
      <w:r>
        <w:rPr>
          <w:rFonts w:hint="eastAsia"/>
          <w:lang w:val="zh-CN"/>
        </w:rPr>
        <w:t>（</w:t>
      </w:r>
      <w:r>
        <w:rPr>
          <w:lang w:val="zh-CN"/>
        </w:rPr>
        <w:t>九</w:t>
      </w:r>
      <w:r>
        <w:rPr>
          <w:rFonts w:hint="eastAsia"/>
          <w:lang w:val="zh-CN"/>
        </w:rPr>
        <w:t>）原厂售后服务承诺函原件</w:t>
      </w:r>
    </w:p>
    <w:p w14:paraId="64010584">
      <w:pPr>
        <w:ind w:firstLine="420"/>
        <w:rPr>
          <w:lang w:val="zh-CN"/>
        </w:rPr>
      </w:pPr>
      <w:r>
        <w:rPr>
          <w:rFonts w:hint="eastAsia"/>
          <w:lang w:val="zh-CN"/>
        </w:rPr>
        <w:t>（加盖公章）</w:t>
      </w:r>
    </w:p>
    <w:p w14:paraId="163D7E2F">
      <w:pPr>
        <w:ind w:firstLine="0" w:firstLineChars="0"/>
        <w:sectPr>
          <w:pgSz w:w="11906" w:h="16838"/>
          <w:pgMar w:top="1440" w:right="1800" w:bottom="1440" w:left="1800" w:header="851" w:footer="992" w:gutter="0"/>
          <w:cols w:space="425" w:num="1"/>
          <w:docGrid w:type="lines" w:linePitch="312" w:charSpace="0"/>
        </w:sectPr>
      </w:pPr>
    </w:p>
    <w:p w14:paraId="501E93C2">
      <w:pPr>
        <w:tabs>
          <w:tab w:val="left" w:pos="1096"/>
        </w:tabs>
        <w:ind w:firstLine="0" w:firstLineChars="0"/>
        <w:jc w:val="center"/>
        <w:outlineLvl w:val="2"/>
      </w:pPr>
      <w:r>
        <w:rPr>
          <w:rFonts w:hint="eastAsia"/>
        </w:rPr>
        <w:t xml:space="preserve">（十）其他（如有）  </w:t>
      </w:r>
    </w:p>
    <w:p w14:paraId="40176CA4">
      <w:pPr>
        <w:pStyle w:val="2"/>
        <w:ind w:firstLine="420"/>
      </w:pPr>
    </w:p>
    <w:p w14:paraId="5DAFB062">
      <w:pPr>
        <w:ind w:firstLine="420"/>
      </w:pPr>
      <w:r>
        <w:br w:type="page"/>
      </w:r>
    </w:p>
    <w:p w14:paraId="380E9384">
      <w:pPr>
        <w:pStyle w:val="41"/>
      </w:pPr>
      <w:r>
        <w:t>五、其他（如有）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DejaVu Math TeX Gyre">
    <w:panose1 w:val="02000503000000000000"/>
    <w:charset w:val="00"/>
    <w:family w:val="auto"/>
    <w:pitch w:val="default"/>
    <w:sig w:usb0="A10000EF" w:usb1="4201F9EE" w:usb2="02000000" w:usb3="00000000" w:csb0="60000193" w:csb1="0DD4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ambria">
    <w:altName w:val="FreeSerif"/>
    <w:panose1 w:val="02040503050406030204"/>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4DD40">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97E61">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F38F6">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5F7F">
    <w:pPr>
      <w:tabs>
        <w:tab w:val="center" w:pos="4153"/>
        <w:tab w:val="right" w:pos="8306"/>
      </w:tabs>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-9831705</wp:posOffset>
              </wp:positionV>
              <wp:extent cx="119380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3B90DC18">
                          <w:pPr>
                            <w:pStyle w:val="16"/>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a:spAutoFit/>
                    </wps:bodyPr>
                  </wps:wsp>
                </a:graphicData>
              </a:graphic>
            </wp:anchor>
          </w:drawing>
        </mc:Choice>
        <mc:Fallback>
          <w:pict>
            <v:rect id="文本框 2" o:spid="_x0000_s1026" o:spt="1" style="position:absolute;left:0pt;margin-top:-774.15pt;height:27.25pt;width:94pt;mso-position-horizontal:center;mso-position-horizontal-relative:margin;mso-wrap-style:none;z-index:251659264;mso-width-relative:page;mso-height-relative:page;" filled="f" stroked="f" coordsize="21600,21600" o:gfxdata="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kaNOLdAAAADAEAAA8AAAAAAAAAAQAgAAAAIgAAAGRycy9k&#10;b3ducmV2LnhtbFBLAQIUABQAAAAIAIdO4kA+psEl/QEAAOkDAAAOAAAAAAAAAAEAIAAAACwBAABk&#10;cnMvZTJvRG9jLnhtbFBLBQYAAAAABgAGAFkBAACbBQAAAAA=&#10;">
              <v:fill on="f" focussize="0,0"/>
              <v:stroke on="f" weight="0.5pt" joinstyle="round"/>
              <v:imagedata o:title=""/>
              <o:lock v:ext="edit" aspectratio="f"/>
              <v:textbox inset="0mm,0mm,0mm,0mm" style="mso-fit-shape-to-text:t;">
                <w:txbxContent>
                  <w:p w14:paraId="3B90DC18">
                    <w:pPr>
                      <w:pStyle w:val="16"/>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BC28">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E5B79">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C6B5A">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ECB28"/>
    <w:multiLevelType w:val="multilevel"/>
    <w:tmpl w:val="F1EECB28"/>
    <w:lvl w:ilvl="0" w:tentative="0">
      <w:start w:val="1"/>
      <w:numFmt w:val="decimal"/>
      <w:lvlText w:val="%1）"/>
      <w:lvlJc w:val="left"/>
      <w:pPr>
        <w:tabs>
          <w:tab w:val="left" w:pos="0"/>
        </w:tabs>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A7D0A6C"/>
    <w:multiLevelType w:val="multilevel"/>
    <w:tmpl w:val="0A7D0A6C"/>
    <w:lvl w:ilvl="0" w:tentative="0">
      <w:start w:val="1"/>
      <w:numFmt w:val="decimal"/>
      <w:lvlText w:val="%1."/>
      <w:lvlJc w:val="left"/>
      <w:pPr>
        <w:ind w:left="360" w:hanging="360"/>
      </w:pPr>
      <w:rPr>
        <w:rFonts w:hint="default"/>
      </w:rPr>
    </w:lvl>
    <w:lvl w:ilvl="1" w:tentative="0">
      <w:start w:val="1"/>
      <w:numFmt w:val="decimal"/>
      <w:lvlText w:val="%2.%1"/>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47321D44"/>
    <w:multiLevelType w:val="multilevel"/>
    <w:tmpl w:val="47321D44"/>
    <w:lvl w:ilvl="0" w:tentative="0">
      <w:start w:val="1"/>
      <w:numFmt w:val="decimal"/>
      <w:lvlText w:val="（%1）"/>
      <w:lvlJc w:val="left"/>
      <w:pPr>
        <w:tabs>
          <w:tab w:val="left" w:pos="1080"/>
        </w:tabs>
        <w:ind w:left="1080" w:hanging="60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6B090C64"/>
    <w:multiLevelType w:val="multilevel"/>
    <w:tmpl w:val="6B090C64"/>
    <w:lvl w:ilvl="0" w:tentative="0">
      <w:start w:val="4"/>
      <w:numFmt w:val="decimal"/>
      <w:lvlText w:val="%1"/>
      <w:lvlJc w:val="left"/>
      <w:pPr>
        <w:tabs>
          <w:tab w:val="left" w:pos="0"/>
        </w:tabs>
        <w:ind w:left="360" w:hanging="360"/>
      </w:pPr>
      <w:rPr>
        <w:rFonts w:hint="default"/>
      </w:rPr>
    </w:lvl>
    <w:lvl w:ilvl="1" w:tentative="0">
      <w:start w:val="2"/>
      <w:numFmt w:val="decimal"/>
      <w:lvlText w:val="%1.%2"/>
      <w:lvlJc w:val="left"/>
      <w:pPr>
        <w:tabs>
          <w:tab w:val="left" w:pos="0"/>
        </w:tabs>
        <w:ind w:left="840" w:hanging="360"/>
      </w:pPr>
      <w:rPr>
        <w:rFonts w:hint="default"/>
      </w:rPr>
    </w:lvl>
    <w:lvl w:ilvl="2" w:tentative="0">
      <w:start w:val="1"/>
      <w:numFmt w:val="decimal"/>
      <w:lvlText w:val="%1.%2.%3"/>
      <w:lvlJc w:val="left"/>
      <w:pPr>
        <w:tabs>
          <w:tab w:val="left" w:pos="0"/>
        </w:tabs>
        <w:ind w:left="1680" w:hanging="720"/>
      </w:pPr>
      <w:rPr>
        <w:rFonts w:hint="default"/>
      </w:rPr>
    </w:lvl>
    <w:lvl w:ilvl="3" w:tentative="0">
      <w:start w:val="1"/>
      <w:numFmt w:val="decimal"/>
      <w:lvlText w:val="%1.%2.%3.%4"/>
      <w:lvlJc w:val="left"/>
      <w:pPr>
        <w:tabs>
          <w:tab w:val="left" w:pos="0"/>
        </w:tabs>
        <w:ind w:left="2520" w:hanging="1080"/>
      </w:pPr>
      <w:rPr>
        <w:rFonts w:hint="default"/>
      </w:rPr>
    </w:lvl>
    <w:lvl w:ilvl="4" w:tentative="0">
      <w:start w:val="1"/>
      <w:numFmt w:val="decimal"/>
      <w:lvlText w:val="%1.%2.%3.%4.%5"/>
      <w:lvlJc w:val="left"/>
      <w:pPr>
        <w:tabs>
          <w:tab w:val="left" w:pos="0"/>
        </w:tabs>
        <w:ind w:left="3000" w:hanging="1080"/>
      </w:pPr>
      <w:rPr>
        <w:rFonts w:hint="default"/>
      </w:rPr>
    </w:lvl>
    <w:lvl w:ilvl="5" w:tentative="0">
      <w:start w:val="1"/>
      <w:numFmt w:val="decimal"/>
      <w:lvlText w:val="%1.%2.%3.%4.%5.%6"/>
      <w:lvlJc w:val="left"/>
      <w:pPr>
        <w:tabs>
          <w:tab w:val="left" w:pos="0"/>
        </w:tabs>
        <w:ind w:left="3840" w:hanging="1440"/>
      </w:pPr>
      <w:rPr>
        <w:rFonts w:hint="default"/>
      </w:rPr>
    </w:lvl>
    <w:lvl w:ilvl="6" w:tentative="0">
      <w:start w:val="1"/>
      <w:numFmt w:val="decimal"/>
      <w:lvlText w:val="%1.%2.%3.%4.%5.%6.%7"/>
      <w:lvlJc w:val="left"/>
      <w:pPr>
        <w:tabs>
          <w:tab w:val="left" w:pos="0"/>
        </w:tabs>
        <w:ind w:left="4680" w:hanging="1800"/>
      </w:pPr>
      <w:rPr>
        <w:rFonts w:hint="default"/>
      </w:rPr>
    </w:lvl>
    <w:lvl w:ilvl="7" w:tentative="0">
      <w:start w:val="1"/>
      <w:numFmt w:val="decimal"/>
      <w:lvlText w:val="%1.%2.%3.%4.%5.%6.%7.%8"/>
      <w:lvlJc w:val="left"/>
      <w:pPr>
        <w:tabs>
          <w:tab w:val="left" w:pos="0"/>
        </w:tabs>
        <w:ind w:left="5160" w:hanging="1800"/>
      </w:pPr>
      <w:rPr>
        <w:rFonts w:hint="default"/>
      </w:rPr>
    </w:lvl>
    <w:lvl w:ilvl="8" w:tentative="0">
      <w:start w:val="1"/>
      <w:numFmt w:val="decimal"/>
      <w:lvlText w:val="%1.%2.%3.%4.%5.%6.%7.%8.%9"/>
      <w:lvlJc w:val="left"/>
      <w:pPr>
        <w:tabs>
          <w:tab w:val="left" w:pos="0"/>
        </w:tabs>
        <w:ind w:left="6000" w:hanging="2160"/>
      </w:pPr>
      <w:rPr>
        <w:rFonts w:hint="default"/>
      </w:rPr>
    </w:lvl>
  </w:abstractNum>
  <w:abstractNum w:abstractNumId="4">
    <w:nsid w:val="6BC77083"/>
    <w:multiLevelType w:val="singleLevel"/>
    <w:tmpl w:val="6BC77083"/>
    <w:lvl w:ilvl="0" w:tentative="0">
      <w:start w:val="1"/>
      <w:numFmt w:val="japaneseCounting"/>
      <w:lvlText w:val="第%1条"/>
      <w:lvlJc w:val="left"/>
      <w:pPr>
        <w:tabs>
          <w:tab w:val="left" w:pos="877"/>
        </w:tabs>
        <w:ind w:left="877" w:hanging="735"/>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mY1ODA0NTUyNTIzOGU4NGRmM2JhYjg3Y2Q0YjMifQ=="/>
  </w:docVars>
  <w:rsids>
    <w:rsidRoot w:val="005A0302"/>
    <w:rsid w:val="00216509"/>
    <w:rsid w:val="003A312C"/>
    <w:rsid w:val="003E0EDC"/>
    <w:rsid w:val="005A0302"/>
    <w:rsid w:val="00621FFC"/>
    <w:rsid w:val="009D6F37"/>
    <w:rsid w:val="00A41A51"/>
    <w:rsid w:val="00C22D3E"/>
    <w:rsid w:val="00F307C4"/>
    <w:rsid w:val="43B26DA4"/>
    <w:rsid w:val="5F311475"/>
    <w:rsid w:val="7EBBF57D"/>
    <w:rsid w:val="7FF5BB59"/>
    <w:rsid w:val="B03AB2DC"/>
    <w:rsid w:val="BCFF56B5"/>
    <w:rsid w:val="DB6F20D8"/>
    <w:rsid w:val="FC29E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ocked="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ocked="1"/>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3">
    <w:name w:val="heading 1"/>
    <w:basedOn w:val="1"/>
    <w:next w:val="1"/>
    <w:link w:val="29"/>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30"/>
    <w:autoRedefine/>
    <w:qFormat/>
    <w:locked/>
    <w:uiPriority w:val="0"/>
    <w:pPr>
      <w:spacing w:line="600" w:lineRule="exact"/>
      <w:ind w:firstLine="0" w:firstLineChars="0"/>
      <w:outlineLvl w:val="1"/>
    </w:pPr>
    <w:rPr>
      <w:rFonts w:cs="Times New Roman"/>
      <w:b/>
      <w:bCs/>
      <w:snapToGrid w:val="0"/>
      <w:szCs w:val="24"/>
    </w:rPr>
  </w:style>
  <w:style w:type="paragraph" w:styleId="5">
    <w:name w:val="heading 3"/>
    <w:basedOn w:val="1"/>
    <w:next w:val="1"/>
    <w:link w:val="31"/>
    <w:autoRedefine/>
    <w:qFormat/>
    <w:locked/>
    <w:uiPriority w:val="0"/>
    <w:pPr>
      <w:outlineLvl w:val="2"/>
    </w:pPr>
    <w:rPr>
      <w:b/>
      <w:bCs/>
      <w:szCs w:val="32"/>
    </w:rPr>
  </w:style>
  <w:style w:type="paragraph" w:styleId="6">
    <w:name w:val="heading 4"/>
    <w:basedOn w:val="1"/>
    <w:next w:val="1"/>
    <w:link w:val="32"/>
    <w:autoRedefine/>
    <w:qFormat/>
    <w:locked/>
    <w:uiPriority w:val="0"/>
    <w:pPr>
      <w:outlineLvl w:val="3"/>
    </w:pPr>
    <w:rPr>
      <w:rFonts w:cs="Times New Roman"/>
      <w:bCs/>
      <w:szCs w:val="28"/>
    </w:rPr>
  </w:style>
  <w:style w:type="paragraph" w:styleId="7">
    <w:name w:val="heading 5"/>
    <w:basedOn w:val="1"/>
    <w:next w:val="1"/>
    <w:link w:val="33"/>
    <w:autoRedefine/>
    <w:qFormat/>
    <w:locked/>
    <w:uiPriority w:val="0"/>
    <w:pPr>
      <w:ind w:firstLine="0" w:firstLineChars="0"/>
      <w:jc w:val="center"/>
      <w:outlineLvl w:val="4"/>
    </w:pPr>
    <w:rPr>
      <w:b/>
      <w:sz w:val="28"/>
    </w:rPr>
  </w:style>
  <w:style w:type="paragraph" w:styleId="8">
    <w:name w:val="heading 6"/>
    <w:basedOn w:val="1"/>
    <w:next w:val="1"/>
    <w:link w:val="34"/>
    <w:autoRedefine/>
    <w:qFormat/>
    <w:locked/>
    <w:uiPriority w:val="0"/>
    <w:pPr>
      <w:keepNext/>
      <w:keepLines/>
      <w:spacing w:before="240" w:after="64" w:line="317" w:lineRule="auto"/>
      <w:outlineLvl w:val="5"/>
    </w:pPr>
    <w:rPr>
      <w:rFonts w:eastAsia="黑体"/>
      <w:b/>
    </w:rPr>
  </w:style>
  <w:style w:type="paragraph" w:styleId="9">
    <w:name w:val="heading 7"/>
    <w:basedOn w:val="1"/>
    <w:next w:val="1"/>
    <w:link w:val="35"/>
    <w:qFormat/>
    <w:locked/>
    <w:uiPriority w:val="0"/>
    <w:pPr>
      <w:keepNext/>
      <w:keepLines/>
      <w:spacing w:before="240" w:after="64" w:line="317" w:lineRule="auto"/>
      <w:outlineLvl w:val="6"/>
    </w:pPr>
    <w:rPr>
      <w:b/>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locked/>
    <w:uiPriority w:val="0"/>
    <w:pPr>
      <w:spacing w:after="120"/>
    </w:pPr>
  </w:style>
  <w:style w:type="paragraph" w:styleId="10">
    <w:name w:val="index 5"/>
    <w:basedOn w:val="1"/>
    <w:next w:val="1"/>
    <w:autoRedefine/>
    <w:qFormat/>
    <w:uiPriority w:val="0"/>
    <w:pPr>
      <w:ind w:left="1680"/>
    </w:pPr>
  </w:style>
  <w:style w:type="paragraph" w:styleId="11">
    <w:name w:val="annotation text"/>
    <w:basedOn w:val="1"/>
    <w:qFormat/>
    <w:locked/>
    <w:uiPriority w:val="0"/>
    <w:pPr>
      <w:jc w:val="left"/>
    </w:pPr>
  </w:style>
  <w:style w:type="paragraph" w:styleId="12">
    <w:name w:val="index 6"/>
    <w:basedOn w:val="1"/>
    <w:next w:val="1"/>
    <w:autoRedefine/>
    <w:qFormat/>
    <w:uiPriority w:val="0"/>
    <w:pPr>
      <w:ind w:left="2100"/>
    </w:pPr>
  </w:style>
  <w:style w:type="paragraph" w:styleId="13">
    <w:name w:val="Salutation"/>
    <w:basedOn w:val="1"/>
    <w:next w:val="1"/>
    <w:qFormat/>
    <w:uiPriority w:val="0"/>
  </w:style>
  <w:style w:type="paragraph" w:styleId="14">
    <w:name w:val="toc 5"/>
    <w:basedOn w:val="1"/>
    <w:next w:val="1"/>
    <w:autoRedefine/>
    <w:qFormat/>
    <w:uiPriority w:val="0"/>
    <w:pPr>
      <w:ind w:left="1680"/>
    </w:pPr>
  </w:style>
  <w:style w:type="paragraph" w:styleId="15">
    <w:name w:val="Balloon Text"/>
    <w:basedOn w:val="1"/>
    <w:qFormat/>
    <w:uiPriority w:val="0"/>
    <w:pPr>
      <w:spacing w:line="240" w:lineRule="auto"/>
    </w:pPr>
    <w:rPr>
      <w:sz w:val="18"/>
      <w:szCs w:val="18"/>
    </w:rPr>
  </w:style>
  <w:style w:type="paragraph" w:styleId="16">
    <w:name w:val="footer"/>
    <w:basedOn w:val="1"/>
    <w:qFormat/>
    <w:locked/>
    <w:uiPriority w:val="0"/>
    <w:pPr>
      <w:tabs>
        <w:tab w:val="center" w:pos="4153"/>
        <w:tab w:val="right" w:pos="8306"/>
      </w:tabs>
      <w:snapToGrid w:val="0"/>
      <w:jc w:val="left"/>
    </w:pPr>
    <w:rPr>
      <w:sz w:val="18"/>
    </w:rPr>
  </w:style>
  <w:style w:type="paragraph" w:styleId="17">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qFormat/>
    <w:locked/>
    <w:uiPriority w:val="0"/>
  </w:style>
  <w:style w:type="paragraph" w:styleId="19">
    <w:name w:val="Subtitle"/>
    <w:basedOn w:val="1"/>
    <w:autoRedefine/>
    <w:qFormat/>
    <w:locked/>
    <w:uiPriority w:val="0"/>
    <w:pPr>
      <w:spacing w:before="240" w:after="60" w:line="312" w:lineRule="auto"/>
      <w:jc w:val="center"/>
      <w:outlineLvl w:val="1"/>
    </w:pPr>
    <w:rPr>
      <w:rFonts w:ascii="Arial" w:hAnsi="Arial"/>
      <w:b/>
      <w:kern w:val="28"/>
      <w:sz w:val="32"/>
    </w:rPr>
  </w:style>
  <w:style w:type="paragraph" w:styleId="20">
    <w:name w:val="toc 6"/>
    <w:basedOn w:val="1"/>
    <w:next w:val="1"/>
    <w:autoRedefine/>
    <w:qFormat/>
    <w:uiPriority w:val="0"/>
    <w:pPr>
      <w:ind w:left="2100"/>
    </w:pPr>
  </w:style>
  <w:style w:type="paragraph" w:styleId="21">
    <w:name w:val="index 7"/>
    <w:basedOn w:val="1"/>
    <w:next w:val="1"/>
    <w:autoRedefine/>
    <w:qFormat/>
    <w:uiPriority w:val="0"/>
    <w:pPr>
      <w:ind w:left="2520"/>
    </w:pPr>
  </w:style>
  <w:style w:type="paragraph" w:styleId="22">
    <w:name w:val="Normal (Web)"/>
    <w:basedOn w:val="1"/>
    <w:qFormat/>
    <w:uiPriority w:val="0"/>
    <w:rPr>
      <w:sz w:val="24"/>
    </w:rPr>
  </w:style>
  <w:style w:type="paragraph" w:styleId="23">
    <w:name w:val="annotation subject"/>
    <w:basedOn w:val="11"/>
    <w:next w:val="11"/>
    <w:qFormat/>
    <w:uiPriority w:val="0"/>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26E5"/>
      <w:u w:val="single"/>
    </w:rPr>
  </w:style>
  <w:style w:type="character" w:styleId="28">
    <w:name w:val="annotation reference"/>
    <w:basedOn w:val="26"/>
    <w:qFormat/>
    <w:uiPriority w:val="0"/>
    <w:rPr>
      <w:sz w:val="21"/>
      <w:szCs w:val="21"/>
    </w:rPr>
  </w:style>
  <w:style w:type="character" w:customStyle="1" w:styleId="29">
    <w:name w:val="标题 1 字符"/>
    <w:basedOn w:val="26"/>
    <w:link w:val="3"/>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30">
    <w:name w:val="标题 2 字符"/>
    <w:basedOn w:val="26"/>
    <w:link w:val="4"/>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31">
    <w:name w:val="标题 3 字符"/>
    <w:basedOn w:val="26"/>
    <w:link w:val="5"/>
    <w:autoRedefine/>
    <w:qFormat/>
    <w:uiPriority w:val="0"/>
    <w:rPr>
      <w:rFonts w:ascii="Times New Roman" w:hAnsi="Times New Roman" w:eastAsia="宋体" w:cs="Cambria Math"/>
      <w:b/>
      <w:bCs/>
      <w:kern w:val="2"/>
      <w:sz w:val="21"/>
      <w:szCs w:val="32"/>
      <w:lang w:val="en-US" w:eastAsia="zh-CN" w:bidi="ar-SA"/>
    </w:rPr>
  </w:style>
  <w:style w:type="character" w:customStyle="1" w:styleId="32">
    <w:name w:val="标题 4 字符1"/>
    <w:basedOn w:val="26"/>
    <w:link w:val="6"/>
    <w:autoRedefine/>
    <w:qFormat/>
    <w:uiPriority w:val="0"/>
    <w:rPr>
      <w:rFonts w:ascii="Times New Roman" w:hAnsi="Times New Roman" w:eastAsia="宋体" w:cs="Times New Roman"/>
      <w:bCs/>
      <w:kern w:val="2"/>
      <w:sz w:val="21"/>
      <w:szCs w:val="28"/>
      <w:lang w:val="en-US" w:eastAsia="zh-CN" w:bidi="ar-SA"/>
    </w:rPr>
  </w:style>
  <w:style w:type="character" w:customStyle="1" w:styleId="33">
    <w:name w:val="标题 5 字符"/>
    <w:basedOn w:val="26"/>
    <w:link w:val="7"/>
    <w:autoRedefine/>
    <w:qFormat/>
    <w:uiPriority w:val="0"/>
    <w:rPr>
      <w:rFonts w:ascii="Times New Roman" w:hAnsi="Times New Roman" w:eastAsia="宋体" w:cs="Cambria Math"/>
      <w:b/>
      <w:kern w:val="2"/>
      <w:sz w:val="28"/>
      <w:szCs w:val="20"/>
      <w:lang w:val="en-US" w:eastAsia="zh-CN" w:bidi="ar-SA"/>
    </w:rPr>
  </w:style>
  <w:style w:type="character" w:customStyle="1" w:styleId="34">
    <w:name w:val="标题 6 字符"/>
    <w:basedOn w:val="26"/>
    <w:link w:val="8"/>
    <w:autoRedefine/>
    <w:qFormat/>
    <w:uiPriority w:val="0"/>
    <w:rPr>
      <w:rFonts w:ascii="Times New Roman" w:hAnsi="Times New Roman" w:eastAsia="黑体" w:cs="Cambria Math"/>
      <w:b/>
      <w:kern w:val="2"/>
      <w:sz w:val="21"/>
      <w:szCs w:val="20"/>
      <w:lang w:val="en-US" w:eastAsia="zh-CN" w:bidi="ar-SA"/>
    </w:rPr>
  </w:style>
  <w:style w:type="character" w:customStyle="1" w:styleId="35">
    <w:name w:val="标题 7 字符"/>
    <w:basedOn w:val="26"/>
    <w:link w:val="9"/>
    <w:qFormat/>
    <w:uiPriority w:val="0"/>
    <w:rPr>
      <w:rFonts w:ascii="Times New Roman" w:hAnsi="Times New Roman" w:eastAsia="宋体" w:cs="Cambria Math"/>
      <w:b/>
      <w:kern w:val="2"/>
      <w:sz w:val="21"/>
      <w:szCs w:val="20"/>
      <w:lang w:val="en-US" w:eastAsia="zh-CN" w:bidi="ar-SA"/>
    </w:rPr>
  </w:style>
  <w:style w:type="character" w:customStyle="1" w:styleId="36">
    <w:name w:val="标题 4 Char"/>
    <w:autoRedefine/>
    <w:qFormat/>
    <w:uiPriority w:val="0"/>
    <w:rPr>
      <w:rFonts w:cs="Times New Roman"/>
      <w:bCs/>
      <w:szCs w:val="28"/>
    </w:rPr>
  </w:style>
  <w:style w:type="character" w:customStyle="1" w:styleId="37">
    <w:name w:val="标题 1 Char"/>
    <w:basedOn w:val="26"/>
    <w:autoRedefine/>
    <w:qFormat/>
    <w:uiPriority w:val="0"/>
    <w:rPr>
      <w:rFonts w:ascii="Times New Roman" w:hAnsi="Times New Roman" w:eastAsia="宋体" w:cs="等线 Light"/>
      <w:b/>
      <w:snapToGrid w:val="0"/>
      <w:kern w:val="0"/>
      <w:sz w:val="44"/>
      <w:szCs w:val="44"/>
    </w:rPr>
  </w:style>
  <w:style w:type="character" w:customStyle="1" w:styleId="38">
    <w:name w:val="标题 2 Char"/>
    <w:basedOn w:val="26"/>
    <w:autoRedefine/>
    <w:qFormat/>
    <w:uiPriority w:val="0"/>
    <w:rPr>
      <w:rFonts w:ascii="Times New Roman" w:hAnsi="Times New Roman" w:eastAsia="宋体" w:cs="Times New Roman"/>
      <w:b/>
      <w:bCs/>
      <w:snapToGrid w:val="0"/>
      <w:szCs w:val="24"/>
    </w:rPr>
  </w:style>
  <w:style w:type="character" w:customStyle="1" w:styleId="39">
    <w:name w:val="标题 3 Char"/>
    <w:basedOn w:val="26"/>
    <w:autoRedefine/>
    <w:qFormat/>
    <w:uiPriority w:val="0"/>
    <w:rPr>
      <w:b/>
      <w:bCs/>
      <w:szCs w:val="32"/>
    </w:rPr>
  </w:style>
  <w:style w:type="character" w:customStyle="1" w:styleId="40">
    <w:name w:val="标题 5 Char"/>
    <w:autoRedefine/>
    <w:qFormat/>
    <w:uiPriority w:val="0"/>
    <w:rPr>
      <w:rFonts w:ascii="Times New Roman" w:hAnsi="Times New Roman" w:eastAsia="宋体"/>
      <w:b/>
      <w:sz w:val="28"/>
    </w:rPr>
  </w:style>
  <w:style w:type="paragraph" w:customStyle="1" w:styleId="41">
    <w:name w:val="参选文件格式1"/>
    <w:basedOn w:val="1"/>
    <w:next w:val="1"/>
    <w:autoRedefine/>
    <w:qFormat/>
    <w:locked/>
    <w:uiPriority w:val="0"/>
    <w:pPr>
      <w:ind w:firstLine="0" w:firstLineChars="0"/>
      <w:jc w:val="center"/>
      <w:outlineLvl w:val="1"/>
    </w:pPr>
    <w:rPr>
      <w:b/>
      <w:sz w:val="28"/>
    </w:rPr>
  </w:style>
  <w:style w:type="paragraph" w:customStyle="1" w:styleId="42">
    <w:name w:val="参选文件格式2"/>
    <w:basedOn w:val="1"/>
    <w:next w:val="1"/>
    <w:autoRedefine/>
    <w:qFormat/>
    <w:locked/>
    <w:uiPriority w:val="0"/>
    <w:pPr>
      <w:ind w:firstLine="0" w:firstLineChars="0"/>
      <w:jc w:val="center"/>
      <w:outlineLvl w:val="2"/>
    </w:pPr>
    <w:rPr>
      <w:bCs/>
      <w:szCs w:val="32"/>
    </w:rPr>
  </w:style>
  <w:style w:type="paragraph" w:customStyle="1" w:styleId="43">
    <w:name w:val="参选文件格式3"/>
    <w:basedOn w:val="1"/>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44">
    <w:name w:val="标题 4 字符"/>
    <w:autoRedefine/>
    <w:qFormat/>
    <w:uiPriority w:val="0"/>
    <w:rPr>
      <w:rFonts w:cs="Times New Roman"/>
      <w:bCs/>
      <w:szCs w:val="28"/>
    </w:rPr>
  </w:style>
  <w:style w:type="paragraph" w:customStyle="1" w:styleId="45">
    <w:name w:val="表格"/>
    <w:basedOn w:val="1"/>
    <w:qFormat/>
    <w:locked/>
    <w:uiPriority w:val="0"/>
    <w:pPr>
      <w:spacing w:line="240" w:lineRule="auto"/>
      <w:ind w:firstLine="0" w:firstLineChars="0"/>
    </w:pPr>
    <w:rPr>
      <w:bCs/>
      <w:szCs w:val="18"/>
    </w:rPr>
  </w:style>
  <w:style w:type="paragraph" w:customStyle="1" w:styleId="46">
    <w:name w:val="表格（标题）"/>
    <w:basedOn w:val="1"/>
    <w:qFormat/>
    <w:locked/>
    <w:uiPriority w:val="0"/>
    <w:pPr>
      <w:spacing w:line="240" w:lineRule="auto"/>
      <w:ind w:firstLine="0" w:firstLineChars="0"/>
      <w:jc w:val="center"/>
    </w:pPr>
    <w:rPr>
      <w:b/>
      <w:bCs/>
      <w:szCs w:val="18"/>
    </w:rPr>
  </w:style>
  <w:style w:type="paragraph" w:customStyle="1" w:styleId="47">
    <w:name w:val="标题2（无级别）"/>
    <w:basedOn w:val="1"/>
    <w:next w:val="1"/>
    <w:qFormat/>
    <w:locked/>
    <w:uiPriority w:val="0"/>
    <w:pPr>
      <w:ind w:firstLine="0" w:firstLineChars="0"/>
    </w:pPr>
    <w:rPr>
      <w:rFonts w:cs="Times New Roman"/>
      <w:b/>
      <w:bCs/>
      <w:snapToGrid w:val="0"/>
      <w:szCs w:val="24"/>
    </w:rPr>
  </w:style>
  <w:style w:type="paragraph" w:customStyle="1" w:styleId="48">
    <w:name w:val="标题3（无级别）"/>
    <w:basedOn w:val="1"/>
    <w:next w:val="1"/>
    <w:qFormat/>
    <w:locked/>
    <w:uiPriority w:val="0"/>
    <w:rPr>
      <w:b/>
      <w:bCs/>
      <w:szCs w:val="32"/>
    </w:rPr>
  </w:style>
  <w:style w:type="paragraph" w:customStyle="1" w:styleId="49">
    <w:name w:val="小五"/>
    <w:basedOn w:val="1"/>
    <w:next w:val="1"/>
    <w:qFormat/>
    <w:locked/>
    <w:uiPriority w:val="0"/>
    <w:pPr>
      <w:spacing w:line="240" w:lineRule="auto"/>
      <w:ind w:firstLine="0" w:firstLineChars="0"/>
    </w:pPr>
    <w:rPr>
      <w:rFonts w:cs="Times New Roman"/>
      <w:sz w:val="18"/>
      <w:szCs w:val="18"/>
    </w:rPr>
  </w:style>
  <w:style w:type="paragraph" w:customStyle="1" w:styleId="50">
    <w:name w:val="封面标题"/>
    <w:basedOn w:val="1"/>
    <w:qFormat/>
    <w:locked/>
    <w:uiPriority w:val="0"/>
    <w:pPr>
      <w:ind w:firstLine="0" w:firstLineChars="0"/>
      <w:jc w:val="center"/>
    </w:pPr>
    <w:rPr>
      <w:rFonts w:cs="Times New Roman"/>
      <w:b/>
      <w:snapToGrid w:val="0"/>
      <w:kern w:val="0"/>
      <w:sz w:val="48"/>
      <w:szCs w:val="84"/>
    </w:rPr>
  </w:style>
  <w:style w:type="paragraph" w:customStyle="1" w:styleId="51">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52">
    <w:name w:val="正文居中"/>
    <w:basedOn w:val="1"/>
    <w:qFormat/>
    <w:locked/>
    <w:uiPriority w:val="0"/>
    <w:pPr>
      <w:ind w:firstLine="0" w:firstLineChars="0"/>
      <w:jc w:val="center"/>
    </w:pPr>
  </w:style>
  <w:style w:type="paragraph" w:styleId="53">
    <w:name w:val="List Paragraph"/>
    <w:basedOn w:val="1"/>
    <w:qFormat/>
    <w:uiPriority w:val="0"/>
  </w:style>
  <w:style w:type="paragraph" w:customStyle="1" w:styleId="54">
    <w:name w:val="修订1"/>
    <w:hidden/>
    <w:unhideWhenUsed/>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678 0 1 1 1 1"/>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426514-FF97-4B39-BA8E-94D3B24E55E9}">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3828</Words>
  <Characters>21823</Characters>
  <Lines>181</Lines>
  <Paragraphs>51</Paragraphs>
  <TotalTime>141</TotalTime>
  <ScaleCrop>false</ScaleCrop>
  <LinksUpToDate>false</LinksUpToDate>
  <CharactersWithSpaces>25600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2025-10-26T00:59:00Z</dcterms:created>
  <dc:creator>admin</dc:creator>
  <cp:lastModifiedBy>交易中心-柏</cp:lastModifiedBy>
  <cp:lastPrinted>2025-10-24T15:42:00Z</cp:lastPrinted>
  <dcterms:modified xsi:type="dcterms:W3CDTF">2025-11-25T11:35:36Z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71D798962A8A5F520824256912D8CD32_43</vt:lpwstr>
  </property>
  <property fmtid="{D5CDD505-2E9C-101B-9397-08002B2CF9AE}" pid="4" name="KSOTemplateDocerSaveRecord">
    <vt:lpwstr>eyJoZGlkIjoiMWYwYzIyNTJiMmU3M2U0ZGU4OWE4ZjI1OTZlNGIwNmIiLCJ1c2VySWQiOiIxNzQ2ODEzMjQ2In0=</vt:lpwstr>
  </property>
</Properties>
</file>