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-459" w:type="dx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重庆三峡银行人脸识别技术专项个人信息保护影响评估</w:t>
            </w:r>
            <w:r>
              <w:rPr>
                <w:rFonts w:ascii="Times New Roman" w:eastAsia="方正小标宋_GBK" w:cs="Times New Roman" w:hAnsi="Times New Roman" w:hint="eastAsia"/>
                <w:sz w:val="44"/>
                <w:szCs w:val="44"/>
              </w:rPr>
              <w:t>项目</w:t>
            </w:r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成交结果公示</w:t>
            </w:r>
          </w:p>
        </w:tc>
      </w:tr>
      <w:tr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日-202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人脸识别技术专项个人信息保护影响评估项目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谈判</w:t>
            </w:r>
          </w:p>
        </w:tc>
      </w:tr>
      <w:tr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数盾奇安（重庆）科技有限公司</w:t>
            </w:r>
          </w:p>
        </w:tc>
      </w:tr>
      <w:tr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数盾奇安（重庆）科技有限公司</w:t>
            </w:r>
          </w:p>
        </w:tc>
      </w:tr>
      <w:tr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19万元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 xml:space="preserve">               </w:t>
            </w:r>
          </w:p>
        </w:tc>
      </w:tr>
      <w:tr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/>
                <w:color w:val="000000"/>
                <w:kern w:val="0"/>
                <w:sz w:val="32"/>
                <w:szCs w:val="32"/>
                <w:lang w:val="en-US" w:eastAsia="zh-CN"/>
              </w:rPr>
              <w:t>开展</w:t>
            </w: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  <w:lang w:val="en-US" w:eastAsia="zh-CN"/>
              </w:rPr>
              <w:t>人脸识别技术</w:t>
            </w: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专项</w:t>
            </w: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  <w:lang w:val="en-US" w:eastAsia="zh-CN"/>
              </w:rPr>
              <w:t>个人信息保护影响评估。</w:t>
            </w:r>
          </w:p>
        </w:tc>
      </w:tr>
      <w:tr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333333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A90891FC-112F-4A09-9BD8-54D1A014655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225</TotalTime>
  <Application>Yozo_Office9.0.6803.142ZH.CQ09</Application>
  <Pages>1</Pages>
  <Words>0</Words>
  <Characters>201</Characters>
  <Lines>0</Lines>
  <Paragraphs>2</Paragraphs>
  <CharactersWithSpaces>268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Win10</dc:creator>
  <cp:lastModifiedBy>CCQTGB</cp:lastModifiedBy>
  <cp:revision>45</cp:revision>
  <cp:lastPrinted>2025-12-04T09:38:03Z</cp:lastPrinted>
  <dcterms:created xsi:type="dcterms:W3CDTF">2024-08-12T07:58:00Z</dcterms:created>
  <dcterms:modified xsi:type="dcterms:W3CDTF">2025-12-04T09:48:57Z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